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BB" w:rsidRPr="00962ABB" w:rsidRDefault="00962ABB" w:rsidP="00962ABB">
      <w:pPr>
        <w:widowControl/>
        <w:spacing w:line="750" w:lineRule="atLeast"/>
        <w:jc w:val="center"/>
        <w:rPr>
          <w:rFonts w:ascii="宋体" w:eastAsia="宋体" w:hAnsi="宋体" w:cs="宋体"/>
          <w:b/>
          <w:bCs/>
          <w:color w:val="FF0000"/>
          <w:kern w:val="0"/>
          <w:sz w:val="72"/>
          <w:szCs w:val="72"/>
        </w:rPr>
      </w:pPr>
      <w:r w:rsidRPr="00962ABB">
        <w:rPr>
          <w:rFonts w:ascii="宋体" w:eastAsia="宋体" w:hAnsi="宋体" w:cs="宋体" w:hint="eastAsia"/>
          <w:b/>
          <w:bCs/>
          <w:color w:val="FF0000"/>
          <w:kern w:val="0"/>
          <w:sz w:val="72"/>
          <w:szCs w:val="72"/>
        </w:rPr>
        <w:t>北京邮电大学</w:t>
      </w:r>
    </w:p>
    <w:p w:rsidR="00962ABB" w:rsidRPr="00962ABB" w:rsidRDefault="00962ABB" w:rsidP="00962ABB">
      <w:pPr>
        <w:widowControl/>
        <w:spacing w:line="750" w:lineRule="atLeast"/>
        <w:jc w:val="center"/>
        <w:rPr>
          <w:rFonts w:ascii="宋体" w:eastAsia="宋体" w:hAnsi="宋体" w:cs="宋体"/>
          <w:color w:val="000000"/>
          <w:kern w:val="0"/>
          <w:sz w:val="18"/>
          <w:szCs w:val="18"/>
        </w:rPr>
      </w:pPr>
      <w:r w:rsidRPr="00962ABB">
        <w:rPr>
          <w:rFonts w:ascii="宋体" w:eastAsia="宋体" w:hAnsi="宋体" w:cs="宋体" w:hint="eastAsia"/>
          <w:b/>
          <w:bCs/>
          <w:color w:val="FF0000"/>
          <w:kern w:val="0"/>
          <w:sz w:val="72"/>
          <w:szCs w:val="72"/>
        </w:rPr>
        <w:t>科学技术发展研究院</w:t>
      </w:r>
    </w:p>
    <w:p w:rsidR="00962ABB" w:rsidRPr="00962ABB" w:rsidRDefault="00962ABB" w:rsidP="00962ABB">
      <w:pPr>
        <w:widowControl/>
        <w:adjustRightInd w:val="0"/>
        <w:snapToGrid w:val="0"/>
        <w:spacing w:beforeLines="100" w:before="312" w:afterLines="100" w:after="312" w:line="480" w:lineRule="auto"/>
        <w:jc w:val="center"/>
        <w:rPr>
          <w:rFonts w:ascii="宋体" w:eastAsia="宋体" w:hAnsi="宋体" w:cs="宋体"/>
          <w:color w:val="000000"/>
          <w:kern w:val="0"/>
          <w:sz w:val="28"/>
          <w:szCs w:val="28"/>
        </w:rPr>
      </w:pPr>
      <w:r w:rsidRPr="00962ABB">
        <w:rPr>
          <w:rFonts w:ascii="宋体" w:eastAsia="宋体" w:hAnsi="宋体" w:cs="宋体" w:hint="eastAsia"/>
          <w:color w:val="000000"/>
          <w:kern w:val="0"/>
          <w:sz w:val="28"/>
          <w:szCs w:val="28"/>
        </w:rPr>
        <w:t>科研院通【2017】</w:t>
      </w:r>
      <w:r w:rsidR="00C906F8">
        <w:rPr>
          <w:rFonts w:ascii="宋体" w:eastAsia="宋体" w:hAnsi="宋体" w:cs="宋体" w:hint="eastAsia"/>
          <w:color w:val="000000"/>
          <w:kern w:val="0"/>
          <w:sz w:val="28"/>
          <w:szCs w:val="28"/>
        </w:rPr>
        <w:t>45</w:t>
      </w:r>
      <w:r w:rsidRPr="00962ABB">
        <w:rPr>
          <w:rFonts w:ascii="宋体" w:eastAsia="宋体" w:hAnsi="宋体" w:cs="宋体" w:hint="eastAsia"/>
          <w:color w:val="000000"/>
          <w:kern w:val="0"/>
          <w:sz w:val="28"/>
          <w:szCs w:val="28"/>
        </w:rPr>
        <w:t>号</w:t>
      </w:r>
    </w:p>
    <w:p w:rsidR="00962ABB" w:rsidRPr="00962ABB" w:rsidRDefault="00962ABB" w:rsidP="00962ABB">
      <w:pPr>
        <w:widowControl/>
        <w:spacing w:before="75" w:after="75" w:line="600" w:lineRule="auto"/>
        <w:jc w:val="center"/>
        <w:rPr>
          <w:rFonts w:ascii="华文中宋" w:eastAsia="华文中宋" w:hAnsi="华文中宋" w:cs="宋体"/>
          <w:color w:val="000000"/>
          <w:kern w:val="0"/>
          <w:sz w:val="36"/>
          <w:szCs w:val="36"/>
        </w:rPr>
      </w:pPr>
      <w:r>
        <w:rPr>
          <w:rFonts w:ascii="仿宋" w:eastAsia="仿宋" w:hAnsi="仿宋" w:cs="宋体"/>
          <w:noProof/>
          <w:color w:val="000000"/>
          <w:kern w:val="0"/>
          <w:sz w:val="36"/>
          <w:szCs w:val="36"/>
        </w:rPr>
        <w:drawing>
          <wp:inline distT="0" distB="0" distL="0" distR="0">
            <wp:extent cx="5768340" cy="83820"/>
            <wp:effectExtent l="0" t="0" r="3810" b="0"/>
            <wp:docPr id="1" name="图片 1" descr="说明: http://buptoa.bupt.edu.cn/broad1209.nsf/3d06daac5cc4c1a548256bec0033b980/a9fcd991754b11c248257a3300217107/Body/0.E8?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buptoa.bupt.edu.cn/broad1209.nsf/3d06daac5cc4c1a548256bec0033b980/a9fcd991754b11c248257a3300217107/Body/0.E8?OpenElement&amp;FieldElemForma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340" cy="83820"/>
                    </a:xfrm>
                    <a:prstGeom prst="rect">
                      <a:avLst/>
                    </a:prstGeom>
                    <a:noFill/>
                    <a:ln>
                      <a:noFill/>
                    </a:ln>
                  </pic:spPr>
                </pic:pic>
              </a:graphicData>
            </a:graphic>
          </wp:inline>
        </w:drawing>
      </w:r>
    </w:p>
    <w:p w:rsidR="00962ABB" w:rsidRPr="00962ABB" w:rsidRDefault="00962ABB" w:rsidP="00962ABB">
      <w:pPr>
        <w:adjustRightInd w:val="0"/>
        <w:snapToGrid w:val="0"/>
        <w:jc w:val="center"/>
        <w:rPr>
          <w:rFonts w:ascii="Times New Roman" w:eastAsia="方正小标宋简体" w:hAnsi="Times New Roman" w:cs="Times New Roman"/>
          <w:bCs/>
          <w:kern w:val="0"/>
          <w:sz w:val="43"/>
          <w:szCs w:val="43"/>
        </w:rPr>
      </w:pPr>
      <w:r w:rsidRPr="00962ABB">
        <w:rPr>
          <w:rFonts w:ascii="Times New Roman" w:eastAsia="方正小标宋简体" w:hAnsi="Times New Roman" w:cs="Times New Roman" w:hint="eastAsia"/>
          <w:bCs/>
          <w:kern w:val="0"/>
          <w:sz w:val="43"/>
          <w:szCs w:val="43"/>
        </w:rPr>
        <w:t>推荐北京市科学技术奖候选项目公示</w:t>
      </w:r>
      <w:r>
        <w:rPr>
          <w:rFonts w:ascii="Times New Roman" w:eastAsia="方正小标宋简体" w:hAnsi="Times New Roman" w:cs="Times New Roman" w:hint="eastAsia"/>
          <w:bCs/>
          <w:kern w:val="0"/>
          <w:sz w:val="43"/>
          <w:szCs w:val="43"/>
        </w:rPr>
        <w:t>-2</w:t>
      </w:r>
    </w:p>
    <w:p w:rsidR="00962ABB" w:rsidRPr="00962ABB" w:rsidRDefault="00962ABB" w:rsidP="00962ABB">
      <w:pPr>
        <w:widowControl/>
        <w:spacing w:line="480" w:lineRule="auto"/>
        <w:jc w:val="center"/>
        <w:rPr>
          <w:rFonts w:ascii="黑体" w:eastAsia="黑体" w:hAnsi="黑体" w:cs="Times New Roman"/>
          <w:b/>
          <w:sz w:val="32"/>
          <w:szCs w:val="24"/>
        </w:rPr>
      </w:pPr>
    </w:p>
    <w:p w:rsidR="00962ABB" w:rsidRPr="00962ABB" w:rsidRDefault="00962ABB" w:rsidP="00962ABB">
      <w:pPr>
        <w:widowControl/>
        <w:spacing w:line="480" w:lineRule="auto"/>
        <w:ind w:firstLineChars="200" w:firstLine="560"/>
        <w:jc w:val="left"/>
        <w:rPr>
          <w:rFonts w:asciiTheme="minorEastAsia" w:hAnsiTheme="minorEastAsia" w:cs="Times New Roman"/>
          <w:color w:val="000000"/>
          <w:kern w:val="0"/>
          <w:sz w:val="28"/>
          <w:szCs w:val="28"/>
        </w:rPr>
      </w:pPr>
      <w:r w:rsidRPr="00962ABB">
        <w:rPr>
          <w:rFonts w:asciiTheme="minorEastAsia" w:hAnsiTheme="minorEastAsia" w:cs="Times New Roman" w:hint="eastAsia"/>
          <w:color w:val="000000"/>
          <w:kern w:val="0"/>
          <w:sz w:val="28"/>
          <w:szCs w:val="28"/>
        </w:rPr>
        <w:t>我单位推荐下列项目申报</w:t>
      </w:r>
      <w:r w:rsidRPr="00962ABB">
        <w:rPr>
          <w:rFonts w:asciiTheme="minorEastAsia" w:hAnsiTheme="minorEastAsia" w:cs="Times New Roman" w:hint="eastAsia"/>
          <w:color w:val="000000"/>
          <w:kern w:val="0"/>
          <w:sz w:val="28"/>
          <w:szCs w:val="28"/>
          <w:u w:val="single"/>
        </w:rPr>
        <w:t xml:space="preserve"> </w:t>
      </w:r>
      <w:r w:rsidRPr="00962ABB">
        <w:rPr>
          <w:rFonts w:asciiTheme="minorEastAsia" w:hAnsiTheme="minorEastAsia" w:cs="Times New Roman"/>
          <w:color w:val="000000"/>
          <w:kern w:val="0"/>
          <w:sz w:val="28"/>
          <w:szCs w:val="28"/>
          <w:u w:val="single"/>
        </w:rPr>
        <w:t>201</w:t>
      </w:r>
      <w:r w:rsidRPr="00962ABB">
        <w:rPr>
          <w:rFonts w:asciiTheme="minorEastAsia" w:hAnsiTheme="minorEastAsia" w:cs="Times New Roman" w:hint="eastAsia"/>
          <w:color w:val="000000"/>
          <w:kern w:val="0"/>
          <w:sz w:val="28"/>
          <w:szCs w:val="28"/>
          <w:u w:val="single"/>
        </w:rPr>
        <w:t xml:space="preserve">7 </w:t>
      </w:r>
      <w:r w:rsidRPr="00962ABB">
        <w:rPr>
          <w:rFonts w:asciiTheme="minorEastAsia" w:hAnsiTheme="minorEastAsia" w:cs="Times New Roman" w:hint="eastAsia"/>
          <w:color w:val="000000"/>
          <w:kern w:val="0"/>
          <w:sz w:val="28"/>
          <w:szCs w:val="28"/>
        </w:rPr>
        <w:t>年度北京市科学技术奖，特进行公示。公示期：</w:t>
      </w:r>
      <w:r w:rsidRPr="00962ABB">
        <w:rPr>
          <w:rFonts w:asciiTheme="minorEastAsia" w:hAnsiTheme="minorEastAsia" w:cs="Times New Roman"/>
          <w:color w:val="000000"/>
          <w:kern w:val="0"/>
          <w:sz w:val="28"/>
          <w:szCs w:val="28"/>
          <w:u w:val="single"/>
        </w:rPr>
        <w:t>201</w:t>
      </w:r>
      <w:r w:rsidRPr="00962ABB">
        <w:rPr>
          <w:rFonts w:asciiTheme="minorEastAsia" w:hAnsiTheme="minorEastAsia" w:cs="Times New Roman" w:hint="eastAsia"/>
          <w:color w:val="000000"/>
          <w:kern w:val="0"/>
          <w:sz w:val="28"/>
          <w:szCs w:val="28"/>
          <w:u w:val="single"/>
        </w:rPr>
        <w:t>7</w:t>
      </w:r>
      <w:r w:rsidRPr="00962ABB">
        <w:rPr>
          <w:rFonts w:asciiTheme="minorEastAsia" w:hAnsiTheme="minorEastAsia" w:cs="Times New Roman" w:hint="eastAsia"/>
          <w:color w:val="000000"/>
          <w:kern w:val="0"/>
          <w:sz w:val="28"/>
          <w:szCs w:val="28"/>
        </w:rPr>
        <w:t>年</w:t>
      </w:r>
      <w:r w:rsidRPr="00962ABB">
        <w:rPr>
          <w:rFonts w:asciiTheme="minorEastAsia" w:hAnsiTheme="minorEastAsia" w:cs="Times New Roman" w:hint="eastAsia"/>
          <w:color w:val="000000"/>
          <w:kern w:val="0"/>
          <w:sz w:val="28"/>
          <w:szCs w:val="28"/>
          <w:u w:val="single"/>
        </w:rPr>
        <w:t>3</w:t>
      </w:r>
      <w:r w:rsidRPr="00962ABB">
        <w:rPr>
          <w:rFonts w:asciiTheme="minorEastAsia" w:hAnsiTheme="minorEastAsia" w:cs="Times New Roman" w:hint="eastAsia"/>
          <w:color w:val="000000"/>
          <w:kern w:val="0"/>
          <w:sz w:val="28"/>
          <w:szCs w:val="28"/>
        </w:rPr>
        <w:t>月</w:t>
      </w:r>
      <w:r w:rsidRPr="00962ABB">
        <w:rPr>
          <w:rFonts w:asciiTheme="minorEastAsia" w:hAnsiTheme="minorEastAsia" w:cs="Times New Roman" w:hint="eastAsia"/>
          <w:color w:val="000000"/>
          <w:kern w:val="0"/>
          <w:sz w:val="28"/>
          <w:szCs w:val="28"/>
          <w:u w:val="single"/>
        </w:rPr>
        <w:t>15</w:t>
      </w:r>
      <w:r w:rsidRPr="00962ABB">
        <w:rPr>
          <w:rFonts w:asciiTheme="minorEastAsia" w:hAnsiTheme="minorEastAsia" w:cs="Times New Roman" w:hint="eastAsia"/>
          <w:color w:val="000000"/>
          <w:kern w:val="0"/>
          <w:sz w:val="28"/>
          <w:szCs w:val="28"/>
        </w:rPr>
        <w:t>日至</w:t>
      </w:r>
      <w:r w:rsidRPr="00962ABB">
        <w:rPr>
          <w:rFonts w:asciiTheme="minorEastAsia" w:hAnsiTheme="minorEastAsia" w:cs="Times New Roman"/>
          <w:color w:val="000000"/>
          <w:kern w:val="0"/>
          <w:sz w:val="28"/>
          <w:szCs w:val="28"/>
          <w:u w:val="single"/>
        </w:rPr>
        <w:t>201</w:t>
      </w:r>
      <w:r w:rsidRPr="00962ABB">
        <w:rPr>
          <w:rFonts w:asciiTheme="minorEastAsia" w:hAnsiTheme="minorEastAsia" w:cs="Times New Roman" w:hint="eastAsia"/>
          <w:color w:val="000000"/>
          <w:kern w:val="0"/>
          <w:sz w:val="28"/>
          <w:szCs w:val="28"/>
          <w:u w:val="single"/>
        </w:rPr>
        <w:t>7</w:t>
      </w:r>
      <w:r w:rsidRPr="00962ABB">
        <w:rPr>
          <w:rFonts w:asciiTheme="minorEastAsia" w:hAnsiTheme="minorEastAsia" w:cs="Times New Roman" w:hint="eastAsia"/>
          <w:color w:val="000000"/>
          <w:kern w:val="0"/>
          <w:sz w:val="28"/>
          <w:szCs w:val="28"/>
        </w:rPr>
        <w:t>年</w:t>
      </w:r>
      <w:r w:rsidRPr="00962ABB">
        <w:rPr>
          <w:rFonts w:asciiTheme="minorEastAsia" w:hAnsiTheme="minorEastAsia" w:cs="Times New Roman" w:hint="eastAsia"/>
          <w:color w:val="000000"/>
          <w:kern w:val="0"/>
          <w:sz w:val="28"/>
          <w:szCs w:val="28"/>
          <w:u w:val="single"/>
        </w:rPr>
        <w:t>3</w:t>
      </w:r>
      <w:r w:rsidRPr="00962ABB">
        <w:rPr>
          <w:rFonts w:asciiTheme="minorEastAsia" w:hAnsiTheme="minorEastAsia" w:cs="Times New Roman" w:hint="eastAsia"/>
          <w:color w:val="000000"/>
          <w:kern w:val="0"/>
          <w:sz w:val="28"/>
          <w:szCs w:val="28"/>
        </w:rPr>
        <w:t>月</w:t>
      </w:r>
      <w:r w:rsidRPr="00962ABB">
        <w:rPr>
          <w:rFonts w:asciiTheme="minorEastAsia" w:hAnsiTheme="minorEastAsia" w:cs="Times New Roman" w:hint="eastAsia"/>
          <w:color w:val="000000"/>
          <w:kern w:val="0"/>
          <w:sz w:val="28"/>
          <w:szCs w:val="28"/>
          <w:u w:val="single"/>
        </w:rPr>
        <w:t>23</w:t>
      </w:r>
      <w:r w:rsidRPr="00962ABB">
        <w:rPr>
          <w:rFonts w:asciiTheme="minorEastAsia" w:hAnsiTheme="minorEastAsia" w:cs="Times New Roman" w:hint="eastAsia"/>
          <w:color w:val="000000"/>
          <w:kern w:val="0"/>
          <w:sz w:val="28"/>
          <w:szCs w:val="28"/>
        </w:rPr>
        <w:t>日，公示期内如对公示内容有异议，请您向</w:t>
      </w:r>
      <w:r w:rsidRPr="00962ABB">
        <w:rPr>
          <w:rFonts w:asciiTheme="minorEastAsia" w:hAnsiTheme="minorEastAsia" w:cs="Times New Roman" w:hint="eastAsia"/>
          <w:color w:val="000000"/>
          <w:kern w:val="0"/>
          <w:sz w:val="28"/>
          <w:szCs w:val="28"/>
          <w:u w:val="single"/>
        </w:rPr>
        <w:t xml:space="preserve"> 北京邮电大学科研院成果管理办公室 </w:t>
      </w:r>
      <w:r w:rsidRPr="00962ABB">
        <w:rPr>
          <w:rFonts w:asciiTheme="minorEastAsia" w:hAnsiTheme="minorEastAsia" w:cs="Times New Roman" w:hint="eastAsia"/>
          <w:color w:val="000000"/>
          <w:kern w:val="0"/>
          <w:sz w:val="28"/>
          <w:szCs w:val="28"/>
        </w:rPr>
        <w:t>反映。</w:t>
      </w:r>
    </w:p>
    <w:p w:rsidR="00962ABB" w:rsidRPr="00962ABB" w:rsidRDefault="00962ABB" w:rsidP="00962ABB">
      <w:pPr>
        <w:widowControl/>
        <w:spacing w:line="480" w:lineRule="auto"/>
        <w:ind w:firstLineChars="200" w:firstLine="560"/>
        <w:jc w:val="left"/>
        <w:rPr>
          <w:rFonts w:asciiTheme="minorEastAsia" w:hAnsiTheme="minorEastAsia" w:cs="Times New Roman"/>
          <w:color w:val="000000"/>
          <w:kern w:val="0"/>
          <w:sz w:val="28"/>
          <w:szCs w:val="28"/>
        </w:rPr>
      </w:pPr>
      <w:r w:rsidRPr="00962ABB">
        <w:rPr>
          <w:rFonts w:asciiTheme="minorEastAsia" w:hAnsiTheme="minorEastAsia" w:cs="Times New Roman" w:hint="eastAsia"/>
          <w:color w:val="000000"/>
          <w:kern w:val="0"/>
          <w:sz w:val="28"/>
          <w:szCs w:val="28"/>
        </w:rPr>
        <w:t>联系人及电话：刘红</w:t>
      </w:r>
      <w:r w:rsidRPr="00962ABB">
        <w:rPr>
          <w:rFonts w:asciiTheme="minorEastAsia" w:hAnsiTheme="minorEastAsia" w:cs="Times New Roman"/>
          <w:color w:val="000000"/>
          <w:kern w:val="0"/>
          <w:sz w:val="28"/>
          <w:szCs w:val="28"/>
        </w:rPr>
        <w:t xml:space="preserve">  010-62282052</w:t>
      </w:r>
    </w:p>
    <w:p w:rsidR="00962ABB" w:rsidRDefault="00962ABB" w:rsidP="00B07E32">
      <w:pPr>
        <w:widowControl/>
        <w:shd w:val="clear" w:color="auto" w:fill="FFFFFF"/>
        <w:spacing w:line="357" w:lineRule="atLeast"/>
        <w:jc w:val="left"/>
        <w:rPr>
          <w:rFonts w:ascii="Verdana" w:eastAsia="宋体" w:hAnsi="Verdana" w:cs="宋体" w:hint="eastAsia"/>
          <w:color w:val="000000"/>
          <w:kern w:val="0"/>
          <w:szCs w:val="21"/>
        </w:rPr>
      </w:pPr>
    </w:p>
    <w:p w:rsidR="00962ABB" w:rsidRDefault="00962ABB" w:rsidP="00B07E32">
      <w:pPr>
        <w:widowControl/>
        <w:shd w:val="clear" w:color="auto" w:fill="FFFFFF"/>
        <w:spacing w:line="357" w:lineRule="atLeast"/>
        <w:jc w:val="left"/>
        <w:rPr>
          <w:rFonts w:ascii="Verdana" w:eastAsia="宋体" w:hAnsi="Verdana" w:cs="宋体" w:hint="eastAsia"/>
          <w:color w:val="000000"/>
          <w:kern w:val="0"/>
          <w:szCs w:val="21"/>
        </w:rPr>
      </w:pPr>
    </w:p>
    <w:p w:rsidR="008E1EAF" w:rsidRPr="00962ABB" w:rsidRDefault="00B07E32" w:rsidP="00962ABB">
      <w:pPr>
        <w:widowControl/>
        <w:shd w:val="clear" w:color="auto" w:fill="FFFFFF"/>
        <w:spacing w:line="360" w:lineRule="auto"/>
        <w:jc w:val="left"/>
        <w:rPr>
          <w:rFonts w:ascii="Verdana" w:eastAsia="宋体" w:hAnsi="Verdana" w:cs="宋体"/>
          <w:color w:val="000000"/>
          <w:kern w:val="0"/>
          <w:sz w:val="24"/>
          <w:szCs w:val="24"/>
        </w:rPr>
      </w:pPr>
      <w:r w:rsidRPr="00962ABB">
        <w:rPr>
          <w:rFonts w:ascii="Verdana" w:eastAsia="宋体" w:hAnsi="Verdana" w:cs="宋体" w:hint="eastAsia"/>
          <w:b/>
          <w:color w:val="000000"/>
          <w:kern w:val="0"/>
          <w:sz w:val="24"/>
          <w:szCs w:val="24"/>
        </w:rPr>
        <w:t>一、</w:t>
      </w:r>
      <w:r w:rsidR="00D60C66" w:rsidRPr="00962ABB">
        <w:rPr>
          <w:rFonts w:ascii="Verdana" w:eastAsia="宋体" w:hAnsi="Verdana" w:cs="宋体" w:hint="eastAsia"/>
          <w:b/>
          <w:color w:val="000000"/>
          <w:kern w:val="0"/>
          <w:sz w:val="24"/>
          <w:szCs w:val="24"/>
        </w:rPr>
        <w:t>项目名称</w:t>
      </w:r>
      <w:r w:rsidR="008E1EAF" w:rsidRPr="00962ABB">
        <w:rPr>
          <w:rFonts w:ascii="Verdana" w:eastAsia="宋体" w:hAnsi="Verdana" w:cs="宋体"/>
          <w:b/>
          <w:color w:val="000000"/>
          <w:kern w:val="0"/>
          <w:sz w:val="24"/>
          <w:szCs w:val="24"/>
        </w:rPr>
        <w:t>：</w:t>
      </w:r>
      <w:r w:rsidR="00C906F8">
        <w:rPr>
          <w:rFonts w:ascii="Verdana" w:eastAsia="宋体" w:hAnsi="Verdana" w:cs="宋体"/>
          <w:color w:val="000000"/>
          <w:kern w:val="0"/>
          <w:sz w:val="24"/>
          <w:szCs w:val="24"/>
        </w:rPr>
        <w:t>多维度光信号的低噪放大及灵活信号处理</w:t>
      </w:r>
    </w:p>
    <w:p w:rsidR="008E1EAF" w:rsidRPr="00962ABB" w:rsidRDefault="00B07E32" w:rsidP="00962ABB">
      <w:pPr>
        <w:widowControl/>
        <w:shd w:val="clear" w:color="auto" w:fill="FFFFFF"/>
        <w:spacing w:line="360" w:lineRule="auto"/>
        <w:jc w:val="left"/>
        <w:rPr>
          <w:rFonts w:ascii="Verdana" w:eastAsia="宋体" w:hAnsi="Verdana" w:cs="宋体"/>
          <w:color w:val="000000"/>
          <w:kern w:val="0"/>
          <w:sz w:val="24"/>
          <w:szCs w:val="24"/>
        </w:rPr>
      </w:pPr>
      <w:r w:rsidRPr="00962ABB">
        <w:rPr>
          <w:rFonts w:ascii="Verdana" w:eastAsia="宋体" w:hAnsi="Verdana" w:cs="宋体" w:hint="eastAsia"/>
          <w:b/>
          <w:color w:val="000000"/>
          <w:kern w:val="0"/>
          <w:sz w:val="24"/>
          <w:szCs w:val="24"/>
        </w:rPr>
        <w:t>二、</w:t>
      </w:r>
      <w:r w:rsidR="00D60C66" w:rsidRPr="00962ABB">
        <w:rPr>
          <w:rFonts w:ascii="Verdana" w:eastAsia="宋体" w:hAnsi="Verdana" w:cs="宋体" w:hint="eastAsia"/>
          <w:b/>
          <w:color w:val="000000"/>
          <w:kern w:val="0"/>
          <w:sz w:val="24"/>
          <w:szCs w:val="24"/>
        </w:rPr>
        <w:t>候选</w:t>
      </w:r>
      <w:r w:rsidR="008E1EAF" w:rsidRPr="00962ABB">
        <w:rPr>
          <w:rFonts w:ascii="Verdana" w:eastAsia="宋体" w:hAnsi="Verdana" w:cs="宋体"/>
          <w:b/>
          <w:color w:val="000000"/>
          <w:kern w:val="0"/>
          <w:sz w:val="24"/>
          <w:szCs w:val="24"/>
        </w:rPr>
        <w:t>单位：</w:t>
      </w:r>
      <w:r w:rsidR="008E1EAF" w:rsidRPr="00962ABB">
        <w:rPr>
          <w:rFonts w:ascii="Verdana" w:eastAsia="宋体" w:hAnsi="Verdana" w:cs="宋体"/>
          <w:color w:val="000000"/>
          <w:kern w:val="0"/>
          <w:sz w:val="24"/>
          <w:szCs w:val="24"/>
        </w:rPr>
        <w:t>北京邮电大学</w:t>
      </w:r>
    </w:p>
    <w:p w:rsidR="008E1EAF" w:rsidRPr="00962ABB" w:rsidRDefault="00B07E32" w:rsidP="00962ABB">
      <w:pPr>
        <w:widowControl/>
        <w:shd w:val="clear" w:color="auto" w:fill="FFFFFF"/>
        <w:spacing w:line="360" w:lineRule="auto"/>
        <w:jc w:val="left"/>
        <w:rPr>
          <w:rFonts w:asciiTheme="minorEastAsia" w:hAnsiTheme="minorEastAsia" w:cs="宋体"/>
          <w:color w:val="000000"/>
          <w:kern w:val="0"/>
          <w:sz w:val="24"/>
          <w:szCs w:val="24"/>
        </w:rPr>
      </w:pPr>
      <w:r w:rsidRPr="00962ABB">
        <w:rPr>
          <w:rFonts w:asciiTheme="minorEastAsia" w:hAnsiTheme="minorEastAsia" w:cs="宋体" w:hint="eastAsia"/>
          <w:b/>
          <w:color w:val="000000"/>
          <w:kern w:val="0"/>
          <w:sz w:val="24"/>
          <w:szCs w:val="24"/>
        </w:rPr>
        <w:t>三、</w:t>
      </w:r>
      <w:r w:rsidR="00D60C66" w:rsidRPr="00962ABB">
        <w:rPr>
          <w:rFonts w:asciiTheme="minorEastAsia" w:hAnsiTheme="minorEastAsia" w:cs="宋体" w:hint="eastAsia"/>
          <w:b/>
          <w:color w:val="000000"/>
          <w:kern w:val="0"/>
          <w:sz w:val="24"/>
          <w:szCs w:val="24"/>
        </w:rPr>
        <w:t>候</w:t>
      </w:r>
      <w:r w:rsidR="00962ABB" w:rsidRPr="00962ABB">
        <w:rPr>
          <w:rFonts w:asciiTheme="minorEastAsia" w:hAnsiTheme="minorEastAsia" w:cs="宋体" w:hint="eastAsia"/>
          <w:b/>
          <w:color w:val="000000"/>
          <w:kern w:val="0"/>
          <w:sz w:val="24"/>
          <w:szCs w:val="24"/>
        </w:rPr>
        <w:t xml:space="preserve"> </w:t>
      </w:r>
      <w:r w:rsidR="00D60C66" w:rsidRPr="00962ABB">
        <w:rPr>
          <w:rFonts w:asciiTheme="minorEastAsia" w:hAnsiTheme="minorEastAsia" w:cs="宋体" w:hint="eastAsia"/>
          <w:b/>
          <w:color w:val="000000"/>
          <w:kern w:val="0"/>
          <w:sz w:val="24"/>
          <w:szCs w:val="24"/>
        </w:rPr>
        <w:t>选</w:t>
      </w:r>
      <w:r w:rsidR="00962ABB" w:rsidRPr="00962ABB">
        <w:rPr>
          <w:rFonts w:asciiTheme="minorEastAsia" w:hAnsiTheme="minorEastAsia" w:cs="宋体" w:hint="eastAsia"/>
          <w:b/>
          <w:color w:val="000000"/>
          <w:kern w:val="0"/>
          <w:sz w:val="24"/>
          <w:szCs w:val="24"/>
        </w:rPr>
        <w:t xml:space="preserve"> </w:t>
      </w:r>
      <w:r w:rsidR="008E1EAF" w:rsidRPr="00962ABB">
        <w:rPr>
          <w:rFonts w:asciiTheme="minorEastAsia" w:hAnsiTheme="minorEastAsia" w:cs="宋体"/>
          <w:b/>
          <w:color w:val="000000"/>
          <w:kern w:val="0"/>
          <w:sz w:val="24"/>
          <w:szCs w:val="24"/>
        </w:rPr>
        <w:t>人</w:t>
      </w:r>
      <w:r w:rsidR="00D60C66" w:rsidRPr="00962ABB">
        <w:rPr>
          <w:rFonts w:asciiTheme="minorEastAsia" w:hAnsiTheme="minorEastAsia" w:cs="宋体"/>
          <w:b/>
          <w:color w:val="000000"/>
          <w:kern w:val="0"/>
          <w:sz w:val="24"/>
          <w:szCs w:val="24"/>
        </w:rPr>
        <w:t>：</w:t>
      </w:r>
      <w:r w:rsidR="008E1EAF" w:rsidRPr="00962ABB">
        <w:rPr>
          <w:rFonts w:asciiTheme="minorEastAsia" w:hAnsiTheme="minorEastAsia" w:cs="宋体"/>
          <w:color w:val="000000"/>
          <w:kern w:val="0"/>
          <w:sz w:val="24"/>
          <w:szCs w:val="24"/>
        </w:rPr>
        <w:t xml:space="preserve"> </w:t>
      </w:r>
      <w:r w:rsidR="00962ABB" w:rsidRPr="00962ABB">
        <w:rPr>
          <w:rFonts w:asciiTheme="minorEastAsia" w:hAnsiTheme="minorEastAsia" w:cs="宋体" w:hint="eastAsia"/>
          <w:color w:val="000000"/>
          <w:kern w:val="0"/>
          <w:sz w:val="24"/>
          <w:szCs w:val="24"/>
        </w:rPr>
        <w:t>1.</w:t>
      </w:r>
      <w:proofErr w:type="gramStart"/>
      <w:r w:rsidR="008E1EAF" w:rsidRPr="00962ABB">
        <w:rPr>
          <w:rFonts w:asciiTheme="minorEastAsia" w:hAnsiTheme="minorEastAsia" w:cs="宋体"/>
          <w:color w:val="000000"/>
          <w:kern w:val="0"/>
          <w:sz w:val="24"/>
          <w:szCs w:val="24"/>
        </w:rPr>
        <w:t>忻</w:t>
      </w:r>
      <w:proofErr w:type="gramEnd"/>
      <w:r w:rsidR="008E1EAF" w:rsidRPr="00962ABB">
        <w:rPr>
          <w:rFonts w:asciiTheme="minorEastAsia" w:hAnsiTheme="minorEastAsia" w:cs="宋体"/>
          <w:color w:val="000000"/>
          <w:kern w:val="0"/>
          <w:sz w:val="24"/>
          <w:szCs w:val="24"/>
        </w:rPr>
        <w:t>向军</w:t>
      </w:r>
      <w:r w:rsidR="00962ABB" w:rsidRPr="00962ABB">
        <w:rPr>
          <w:rFonts w:asciiTheme="minorEastAsia" w:hAnsiTheme="minorEastAsia" w:cs="宋体" w:hint="eastAsia"/>
          <w:color w:val="000000"/>
          <w:kern w:val="0"/>
          <w:sz w:val="24"/>
          <w:szCs w:val="24"/>
        </w:rPr>
        <w:t>；2.</w:t>
      </w:r>
      <w:r w:rsidR="008E1EAF" w:rsidRPr="00962ABB">
        <w:rPr>
          <w:rFonts w:asciiTheme="minorEastAsia" w:hAnsiTheme="minorEastAsia" w:cs="宋体"/>
          <w:color w:val="000000"/>
          <w:kern w:val="0"/>
          <w:sz w:val="24"/>
          <w:szCs w:val="24"/>
        </w:rPr>
        <w:t>刘</w:t>
      </w:r>
      <w:r w:rsidR="00962ABB" w:rsidRPr="00962ABB">
        <w:rPr>
          <w:rFonts w:asciiTheme="minorEastAsia" w:hAnsiTheme="minorEastAsia" w:cs="宋体" w:hint="eastAsia"/>
          <w:color w:val="000000"/>
          <w:kern w:val="0"/>
          <w:sz w:val="24"/>
          <w:szCs w:val="24"/>
        </w:rPr>
        <w:t xml:space="preserve">  </w:t>
      </w:r>
      <w:r w:rsidR="008E1EAF" w:rsidRPr="00962ABB">
        <w:rPr>
          <w:rFonts w:asciiTheme="minorEastAsia" w:hAnsiTheme="minorEastAsia" w:cs="宋体"/>
          <w:color w:val="000000"/>
          <w:kern w:val="0"/>
          <w:sz w:val="24"/>
          <w:szCs w:val="24"/>
        </w:rPr>
        <w:t>博</w:t>
      </w:r>
      <w:r w:rsidR="00962ABB" w:rsidRPr="00962ABB">
        <w:rPr>
          <w:rFonts w:asciiTheme="minorEastAsia" w:hAnsiTheme="minorEastAsia" w:cs="宋体" w:hint="eastAsia"/>
          <w:color w:val="000000"/>
          <w:kern w:val="0"/>
          <w:sz w:val="24"/>
          <w:szCs w:val="24"/>
        </w:rPr>
        <w:t>；3.</w:t>
      </w:r>
      <w:r w:rsidR="008E1EAF" w:rsidRPr="00962ABB">
        <w:rPr>
          <w:rFonts w:asciiTheme="minorEastAsia" w:hAnsiTheme="minorEastAsia" w:cs="宋体"/>
          <w:color w:val="000000"/>
          <w:kern w:val="0"/>
          <w:sz w:val="24"/>
          <w:szCs w:val="24"/>
        </w:rPr>
        <w:t>张丽佳</w:t>
      </w:r>
      <w:r w:rsidR="00962ABB" w:rsidRPr="00962ABB">
        <w:rPr>
          <w:rFonts w:asciiTheme="minorEastAsia" w:hAnsiTheme="minorEastAsia" w:cs="宋体" w:hint="eastAsia"/>
          <w:color w:val="000000"/>
          <w:kern w:val="0"/>
          <w:sz w:val="24"/>
          <w:szCs w:val="24"/>
        </w:rPr>
        <w:t>；4.</w:t>
      </w:r>
      <w:r w:rsidR="008E1EAF" w:rsidRPr="00962ABB">
        <w:rPr>
          <w:rFonts w:asciiTheme="minorEastAsia" w:hAnsiTheme="minorEastAsia" w:cs="宋体"/>
          <w:color w:val="000000"/>
          <w:kern w:val="0"/>
          <w:sz w:val="24"/>
          <w:szCs w:val="24"/>
        </w:rPr>
        <w:t>张</w:t>
      </w:r>
      <w:r w:rsidR="00962ABB" w:rsidRPr="00962ABB">
        <w:rPr>
          <w:rFonts w:asciiTheme="minorEastAsia" w:hAnsiTheme="minorEastAsia" w:cs="宋体" w:hint="eastAsia"/>
          <w:color w:val="000000"/>
          <w:kern w:val="0"/>
          <w:sz w:val="24"/>
          <w:szCs w:val="24"/>
        </w:rPr>
        <w:t xml:space="preserve">  </w:t>
      </w:r>
      <w:r w:rsidR="008E1EAF" w:rsidRPr="00962ABB">
        <w:rPr>
          <w:rFonts w:asciiTheme="minorEastAsia" w:hAnsiTheme="minorEastAsia" w:cs="宋体"/>
          <w:color w:val="000000"/>
          <w:kern w:val="0"/>
          <w:sz w:val="24"/>
          <w:szCs w:val="24"/>
        </w:rPr>
        <w:t>琦</w:t>
      </w:r>
      <w:r w:rsidR="00962ABB" w:rsidRPr="00962ABB">
        <w:rPr>
          <w:rFonts w:asciiTheme="minorEastAsia" w:hAnsiTheme="minorEastAsia" w:cs="宋体" w:hint="eastAsia"/>
          <w:color w:val="000000"/>
          <w:kern w:val="0"/>
          <w:sz w:val="24"/>
          <w:szCs w:val="24"/>
        </w:rPr>
        <w:t>；5.</w:t>
      </w:r>
      <w:r w:rsidR="008E1EAF" w:rsidRPr="00962ABB">
        <w:rPr>
          <w:rFonts w:asciiTheme="minorEastAsia" w:hAnsiTheme="minorEastAsia" w:cs="宋体"/>
          <w:color w:val="000000"/>
          <w:kern w:val="0"/>
          <w:sz w:val="24"/>
          <w:szCs w:val="24"/>
        </w:rPr>
        <w:t>王拥军</w:t>
      </w:r>
      <w:r w:rsidR="00962ABB" w:rsidRPr="00962ABB">
        <w:rPr>
          <w:rFonts w:asciiTheme="minorEastAsia" w:hAnsiTheme="minorEastAsia" w:cs="宋体" w:hint="eastAsia"/>
          <w:color w:val="000000"/>
          <w:kern w:val="0"/>
          <w:sz w:val="24"/>
          <w:szCs w:val="24"/>
        </w:rPr>
        <w:t>；6.</w:t>
      </w:r>
      <w:r w:rsidR="008E1EAF" w:rsidRPr="00962ABB">
        <w:rPr>
          <w:rFonts w:asciiTheme="minorEastAsia" w:hAnsiTheme="minorEastAsia" w:cs="宋体"/>
          <w:color w:val="000000"/>
          <w:kern w:val="0"/>
          <w:sz w:val="24"/>
          <w:szCs w:val="24"/>
        </w:rPr>
        <w:t>田清华</w:t>
      </w:r>
    </w:p>
    <w:p w:rsidR="008E1EAF" w:rsidRPr="00962ABB" w:rsidRDefault="00B07E32" w:rsidP="00962ABB">
      <w:pPr>
        <w:spacing w:line="360" w:lineRule="auto"/>
        <w:rPr>
          <w:b/>
          <w:sz w:val="24"/>
          <w:szCs w:val="24"/>
        </w:rPr>
      </w:pPr>
      <w:r w:rsidRPr="00962ABB">
        <w:rPr>
          <w:rFonts w:hint="eastAsia"/>
          <w:b/>
          <w:sz w:val="24"/>
          <w:szCs w:val="24"/>
        </w:rPr>
        <w:t>四、</w:t>
      </w:r>
      <w:r w:rsidR="00D60C66" w:rsidRPr="00962ABB">
        <w:rPr>
          <w:rFonts w:hint="eastAsia"/>
          <w:b/>
          <w:sz w:val="24"/>
          <w:szCs w:val="24"/>
        </w:rPr>
        <w:t>项目简介</w:t>
      </w:r>
      <w:r w:rsidRPr="00962ABB">
        <w:rPr>
          <w:rFonts w:hint="eastAsia"/>
          <w:b/>
          <w:sz w:val="24"/>
          <w:szCs w:val="24"/>
        </w:rPr>
        <w:t>：</w:t>
      </w:r>
    </w:p>
    <w:p w:rsidR="008F5C3E" w:rsidRPr="00962ABB" w:rsidRDefault="00152AD8" w:rsidP="00962ABB">
      <w:pPr>
        <w:spacing w:line="360" w:lineRule="auto"/>
        <w:ind w:firstLineChars="200" w:firstLine="480"/>
        <w:rPr>
          <w:sz w:val="24"/>
          <w:szCs w:val="24"/>
        </w:rPr>
      </w:pPr>
      <w:r w:rsidRPr="00962ABB">
        <w:rPr>
          <w:rFonts w:hint="eastAsia"/>
          <w:sz w:val="24"/>
          <w:szCs w:val="24"/>
        </w:rPr>
        <w:t>当前的超高速超长距离光传输系统的速率已经逼近单光纤</w:t>
      </w:r>
      <w:r w:rsidRPr="00962ABB">
        <w:rPr>
          <w:rFonts w:hint="eastAsia"/>
          <w:sz w:val="24"/>
          <w:szCs w:val="24"/>
        </w:rPr>
        <w:t>100Tb/s</w:t>
      </w:r>
      <w:r w:rsidRPr="00962ABB">
        <w:rPr>
          <w:rFonts w:hint="eastAsia"/>
          <w:sz w:val="24"/>
          <w:szCs w:val="24"/>
        </w:rPr>
        <w:t>，随着速率的提升，原有的通信模型已经不适用于当前的传输环境。光信号的宽带化、预处理等需求使得当前的数模</w:t>
      </w:r>
      <w:r w:rsidRPr="00962ABB">
        <w:rPr>
          <w:rFonts w:hint="eastAsia"/>
          <w:sz w:val="24"/>
          <w:szCs w:val="24"/>
        </w:rPr>
        <w:t>/</w:t>
      </w:r>
      <w:r w:rsidRPr="00962ABB">
        <w:rPr>
          <w:rFonts w:hint="eastAsia"/>
          <w:sz w:val="24"/>
          <w:szCs w:val="24"/>
        </w:rPr>
        <w:t>模数转换器等电子设备捉襟见肘；而解决</w:t>
      </w:r>
      <w:proofErr w:type="gramStart"/>
      <w:r w:rsidRPr="00962ABB">
        <w:rPr>
          <w:rFonts w:hint="eastAsia"/>
          <w:sz w:val="24"/>
          <w:szCs w:val="24"/>
        </w:rPr>
        <w:t>万公里</w:t>
      </w:r>
      <w:proofErr w:type="gramEnd"/>
      <w:r w:rsidRPr="00962ABB">
        <w:rPr>
          <w:rFonts w:hint="eastAsia"/>
          <w:sz w:val="24"/>
          <w:szCs w:val="24"/>
        </w:rPr>
        <w:t>无电中继的传输链路对原有的放大机制提出了严峻的挑战，传统的</w:t>
      </w:r>
      <w:r w:rsidRPr="00962ABB">
        <w:rPr>
          <w:rFonts w:hint="eastAsia"/>
          <w:sz w:val="24"/>
          <w:szCs w:val="24"/>
        </w:rPr>
        <w:t>EDFA</w:t>
      </w:r>
      <w:r w:rsidRPr="00962ABB">
        <w:rPr>
          <w:rFonts w:hint="eastAsia"/>
          <w:sz w:val="24"/>
          <w:szCs w:val="24"/>
        </w:rPr>
        <w:t>已经不适用于当前的超长距离传输系统；相干光系统中所面临的相位噪声与非线性相位畸变也严重的制约了系统的发展，所以需要更灵活的信号处理机制，以最低的复杂度达到最大的均衡效果。</w:t>
      </w:r>
      <w:r w:rsidR="008F5C3E" w:rsidRPr="00962ABB">
        <w:rPr>
          <w:rFonts w:hint="eastAsia"/>
          <w:sz w:val="24"/>
          <w:szCs w:val="24"/>
        </w:rPr>
        <w:t>项目组针对这些技术难点与重点，展开研究，主要研究内容如下。</w:t>
      </w:r>
    </w:p>
    <w:p w:rsidR="008F5C3E" w:rsidRPr="00962ABB" w:rsidRDefault="00C906F8" w:rsidP="00C906F8">
      <w:pPr>
        <w:spacing w:line="360" w:lineRule="auto"/>
        <w:ind w:firstLineChars="200" w:firstLine="480"/>
        <w:rPr>
          <w:sz w:val="24"/>
          <w:szCs w:val="24"/>
        </w:rPr>
      </w:pPr>
      <w:r>
        <w:rPr>
          <w:rFonts w:hint="eastAsia"/>
          <w:sz w:val="24"/>
          <w:szCs w:val="24"/>
        </w:rPr>
        <w:t>1.</w:t>
      </w:r>
      <w:r w:rsidR="008F5C3E" w:rsidRPr="00962ABB">
        <w:rPr>
          <w:rFonts w:hint="eastAsia"/>
          <w:sz w:val="24"/>
          <w:szCs w:val="24"/>
        </w:rPr>
        <w:t>项目组研究新型的全光信号产生理论。取得了如下发现点：提出了基于光子集成</w:t>
      </w:r>
      <w:r w:rsidR="008F5C3E" w:rsidRPr="00962ABB">
        <w:rPr>
          <w:rFonts w:hint="eastAsia"/>
          <w:sz w:val="24"/>
          <w:szCs w:val="24"/>
        </w:rPr>
        <w:t xml:space="preserve"> </w:t>
      </w:r>
      <w:proofErr w:type="spellStart"/>
      <w:r w:rsidR="008F5C3E" w:rsidRPr="00962ABB">
        <w:rPr>
          <w:rFonts w:hint="eastAsia"/>
          <w:sz w:val="24"/>
          <w:szCs w:val="24"/>
        </w:rPr>
        <w:t>InP</w:t>
      </w:r>
      <w:proofErr w:type="spellEnd"/>
      <w:r w:rsidR="008F5C3E" w:rsidRPr="00962ABB">
        <w:rPr>
          <w:rFonts w:hint="eastAsia"/>
          <w:sz w:val="24"/>
          <w:szCs w:val="24"/>
        </w:rPr>
        <w:t xml:space="preserve"> </w:t>
      </w:r>
      <w:r w:rsidR="008F5C3E" w:rsidRPr="00962ABB">
        <w:rPr>
          <w:rFonts w:hint="eastAsia"/>
          <w:sz w:val="24"/>
          <w:szCs w:val="24"/>
        </w:rPr>
        <w:t>光调制器的灵活</w:t>
      </w:r>
      <w:proofErr w:type="gramStart"/>
      <w:r w:rsidR="0038003D" w:rsidRPr="00962ABB">
        <w:rPr>
          <w:rFonts w:hint="eastAsia"/>
          <w:sz w:val="24"/>
          <w:szCs w:val="24"/>
        </w:rPr>
        <w:t>多维度</w:t>
      </w:r>
      <w:r w:rsidR="008F5C3E" w:rsidRPr="00962ABB">
        <w:rPr>
          <w:rFonts w:hint="eastAsia"/>
          <w:sz w:val="24"/>
          <w:szCs w:val="24"/>
        </w:rPr>
        <w:t>全光信号</w:t>
      </w:r>
      <w:proofErr w:type="gramEnd"/>
      <w:r w:rsidR="008F5C3E" w:rsidRPr="00962ABB">
        <w:rPr>
          <w:rFonts w:hint="eastAsia"/>
          <w:sz w:val="24"/>
          <w:szCs w:val="24"/>
        </w:rPr>
        <w:t>产生理论。科学价值：打破了</w:t>
      </w:r>
      <w:r w:rsidR="008F5C3E" w:rsidRPr="00962ABB">
        <w:rPr>
          <w:rFonts w:hint="eastAsia"/>
          <w:sz w:val="24"/>
          <w:szCs w:val="24"/>
        </w:rPr>
        <w:t xml:space="preserve"> DAC </w:t>
      </w:r>
      <w:r w:rsidR="008F5C3E" w:rsidRPr="00962ABB">
        <w:rPr>
          <w:rFonts w:hint="eastAsia"/>
          <w:sz w:val="24"/>
          <w:szCs w:val="24"/>
        </w:rPr>
        <w:t>和电</w:t>
      </w:r>
      <w:r w:rsidR="008F5C3E" w:rsidRPr="00962ABB">
        <w:rPr>
          <w:rFonts w:hint="eastAsia"/>
          <w:sz w:val="24"/>
          <w:szCs w:val="24"/>
        </w:rPr>
        <w:t xml:space="preserve"> FPGA </w:t>
      </w:r>
      <w:r w:rsidR="008F5C3E" w:rsidRPr="00962ABB">
        <w:rPr>
          <w:rFonts w:hint="eastAsia"/>
          <w:sz w:val="24"/>
          <w:szCs w:val="24"/>
        </w:rPr>
        <w:t>的限制，减轻离散组件的复杂性，降低器件成本，提高了信号速率。</w:t>
      </w:r>
    </w:p>
    <w:p w:rsidR="00A67C7B" w:rsidRPr="00962ABB" w:rsidRDefault="00C906F8" w:rsidP="00C906F8">
      <w:pPr>
        <w:spacing w:line="360" w:lineRule="auto"/>
        <w:ind w:firstLineChars="200" w:firstLine="480"/>
        <w:rPr>
          <w:sz w:val="24"/>
          <w:szCs w:val="24"/>
        </w:rPr>
      </w:pPr>
      <w:r>
        <w:rPr>
          <w:rFonts w:hint="eastAsia"/>
          <w:sz w:val="24"/>
          <w:szCs w:val="24"/>
        </w:rPr>
        <w:t>2.</w:t>
      </w:r>
      <w:r w:rsidR="008F5C3E" w:rsidRPr="00962ABB">
        <w:rPr>
          <w:rFonts w:hint="eastAsia"/>
          <w:sz w:val="24"/>
          <w:szCs w:val="24"/>
        </w:rPr>
        <w:t>项目组研究通过拉</w:t>
      </w:r>
      <w:proofErr w:type="gramStart"/>
      <w:r w:rsidR="008F5C3E" w:rsidRPr="00962ABB">
        <w:rPr>
          <w:rFonts w:hint="eastAsia"/>
          <w:sz w:val="24"/>
          <w:szCs w:val="24"/>
        </w:rPr>
        <w:t>曼</w:t>
      </w:r>
      <w:proofErr w:type="gramEnd"/>
      <w:r w:rsidR="008F5C3E" w:rsidRPr="00962ABB">
        <w:rPr>
          <w:rFonts w:hint="eastAsia"/>
          <w:sz w:val="24"/>
          <w:szCs w:val="24"/>
        </w:rPr>
        <w:t>放大以及参量放大实现全光信号的宽带、</w:t>
      </w:r>
      <w:proofErr w:type="gramStart"/>
      <w:r w:rsidR="008F5C3E" w:rsidRPr="00962ABB">
        <w:rPr>
          <w:rFonts w:hint="eastAsia"/>
          <w:sz w:val="24"/>
          <w:szCs w:val="24"/>
        </w:rPr>
        <w:t>底噪放大</w:t>
      </w:r>
      <w:proofErr w:type="gramEnd"/>
      <w:r w:rsidR="008F5C3E" w:rsidRPr="00962ABB">
        <w:rPr>
          <w:rFonts w:hint="eastAsia"/>
          <w:sz w:val="24"/>
          <w:szCs w:val="24"/>
        </w:rPr>
        <w:t>。取得了如下发现点：</w:t>
      </w:r>
      <w:r w:rsidR="008F5C3E" w:rsidRPr="00962ABB">
        <w:rPr>
          <w:rFonts w:hint="eastAsia"/>
          <w:sz w:val="24"/>
          <w:szCs w:val="24"/>
        </w:rPr>
        <w:lastRenderedPageBreak/>
        <w:t>项目组提出了用来分析</w:t>
      </w:r>
      <w:proofErr w:type="gramStart"/>
      <w:r w:rsidR="008F5C3E" w:rsidRPr="00962ABB">
        <w:rPr>
          <w:rFonts w:hint="eastAsia"/>
          <w:sz w:val="24"/>
          <w:szCs w:val="24"/>
        </w:rPr>
        <w:t>喇曼</w:t>
      </w:r>
      <w:proofErr w:type="gramEnd"/>
      <w:r w:rsidR="008F5C3E" w:rsidRPr="00962ABB">
        <w:rPr>
          <w:rFonts w:hint="eastAsia"/>
          <w:sz w:val="24"/>
          <w:szCs w:val="24"/>
        </w:rPr>
        <w:t>光纤放大器时域特性的“不完全场分析方法”的数学模型，提出了简单叠加数值计算法确定多个泵浦源的波长与功率的方法。项目组建立了完善的参量放大理论模型和实验系统</w:t>
      </w:r>
      <w:r w:rsidR="005F3FF9" w:rsidRPr="00962ABB">
        <w:rPr>
          <w:rFonts w:hint="eastAsia"/>
          <w:sz w:val="24"/>
          <w:szCs w:val="24"/>
        </w:rPr>
        <w:t>，实现了系统的无串扰放大。</w:t>
      </w:r>
    </w:p>
    <w:p w:rsidR="00BD6C3F" w:rsidRPr="00962ABB" w:rsidRDefault="00BD6C3F" w:rsidP="00C906F8">
      <w:pPr>
        <w:spacing w:line="360" w:lineRule="auto"/>
        <w:ind w:firstLineChars="200" w:firstLine="480"/>
        <w:rPr>
          <w:sz w:val="24"/>
          <w:szCs w:val="24"/>
        </w:rPr>
      </w:pPr>
      <w:r w:rsidRPr="00962ABB">
        <w:rPr>
          <w:rFonts w:hint="eastAsia"/>
          <w:sz w:val="24"/>
          <w:szCs w:val="24"/>
        </w:rPr>
        <w:t>项目组提出动态灵活的信号处理机制，通过相位连续追踪和子载波直接的迭代编码，实现</w:t>
      </w:r>
      <w:proofErr w:type="gramStart"/>
      <w:r w:rsidRPr="00962ABB">
        <w:rPr>
          <w:rFonts w:hint="eastAsia"/>
          <w:sz w:val="24"/>
          <w:szCs w:val="24"/>
        </w:rPr>
        <w:t>低复杂</w:t>
      </w:r>
      <w:proofErr w:type="gramEnd"/>
      <w:r w:rsidRPr="00962ABB">
        <w:rPr>
          <w:rFonts w:hint="eastAsia"/>
          <w:sz w:val="24"/>
          <w:szCs w:val="24"/>
        </w:rPr>
        <w:t>度、灵活可靠的信号均衡处理算法。尤其是针对高速相干光传输系统，有效的克服了系统中的相位噪声和非线性相位畸变。</w:t>
      </w:r>
    </w:p>
    <w:p w:rsidR="00523114" w:rsidRPr="00962ABB" w:rsidRDefault="00523114" w:rsidP="00962ABB">
      <w:pPr>
        <w:spacing w:line="360" w:lineRule="auto"/>
        <w:rPr>
          <w:sz w:val="24"/>
          <w:szCs w:val="24"/>
        </w:rPr>
      </w:pPr>
    </w:p>
    <w:p w:rsidR="00523114" w:rsidRPr="00AE3205" w:rsidRDefault="00962ABB" w:rsidP="00962ABB">
      <w:pPr>
        <w:spacing w:line="360" w:lineRule="auto"/>
        <w:rPr>
          <w:b/>
          <w:sz w:val="24"/>
          <w:szCs w:val="24"/>
        </w:rPr>
      </w:pPr>
      <w:r w:rsidRPr="00AE3205">
        <w:rPr>
          <w:rFonts w:hint="eastAsia"/>
          <w:b/>
          <w:sz w:val="24"/>
          <w:szCs w:val="24"/>
        </w:rPr>
        <w:t>五：</w:t>
      </w:r>
      <w:r w:rsidR="00AE3205" w:rsidRPr="00AE3205">
        <w:rPr>
          <w:rFonts w:hint="eastAsia"/>
          <w:b/>
          <w:sz w:val="24"/>
          <w:szCs w:val="24"/>
        </w:rPr>
        <w:t>相关证明材料：</w:t>
      </w:r>
    </w:p>
    <w:tbl>
      <w:tblPr>
        <w:tblStyle w:val="a4"/>
        <w:tblW w:w="10598" w:type="dxa"/>
        <w:tblLayout w:type="fixed"/>
        <w:tblLook w:val="04A0" w:firstRow="1" w:lastRow="0" w:firstColumn="1" w:lastColumn="0" w:noHBand="0" w:noVBand="1"/>
      </w:tblPr>
      <w:tblGrid>
        <w:gridCol w:w="438"/>
        <w:gridCol w:w="1655"/>
        <w:gridCol w:w="1134"/>
        <w:gridCol w:w="709"/>
        <w:gridCol w:w="992"/>
        <w:gridCol w:w="709"/>
        <w:gridCol w:w="708"/>
        <w:gridCol w:w="1560"/>
        <w:gridCol w:w="425"/>
        <w:gridCol w:w="567"/>
        <w:gridCol w:w="567"/>
        <w:gridCol w:w="709"/>
        <w:gridCol w:w="425"/>
      </w:tblGrid>
      <w:tr w:rsidR="00523114" w:rsidTr="00B010AF">
        <w:tc>
          <w:tcPr>
            <w:tcW w:w="4928" w:type="dxa"/>
            <w:gridSpan w:val="5"/>
            <w:vAlign w:val="center"/>
          </w:tcPr>
          <w:p w:rsidR="00523114" w:rsidRPr="00A3424E" w:rsidRDefault="00523114" w:rsidP="00A3424E">
            <w:pPr>
              <w:spacing w:line="288" w:lineRule="auto"/>
              <w:jc w:val="center"/>
              <w:rPr>
                <w:b/>
              </w:rPr>
            </w:pPr>
            <w:r w:rsidRPr="00A3424E">
              <w:rPr>
                <w:rFonts w:hint="eastAsia"/>
                <w:b/>
              </w:rPr>
              <w:t>代表性论文</w:t>
            </w:r>
            <w:r w:rsidRPr="00A3424E">
              <w:rPr>
                <w:b/>
              </w:rPr>
              <w:t>、著作发表情况</w:t>
            </w:r>
            <w:r w:rsidRPr="00A3424E">
              <w:rPr>
                <w:rFonts w:hint="eastAsia"/>
                <w:b/>
              </w:rPr>
              <w:t>（限</w:t>
            </w:r>
            <w:r w:rsidRPr="00A3424E">
              <w:rPr>
                <w:rFonts w:hint="eastAsia"/>
                <w:b/>
              </w:rPr>
              <w:t>10</w:t>
            </w:r>
            <w:r w:rsidRPr="00A3424E">
              <w:rPr>
                <w:rFonts w:hint="eastAsia"/>
                <w:b/>
              </w:rPr>
              <w:t>篇）</w:t>
            </w:r>
          </w:p>
        </w:tc>
        <w:tc>
          <w:tcPr>
            <w:tcW w:w="1417" w:type="dxa"/>
            <w:gridSpan w:val="2"/>
            <w:vAlign w:val="center"/>
          </w:tcPr>
          <w:p w:rsidR="00523114" w:rsidRPr="00A3424E" w:rsidRDefault="00523114" w:rsidP="00A3424E">
            <w:pPr>
              <w:spacing w:line="288" w:lineRule="auto"/>
              <w:jc w:val="center"/>
              <w:rPr>
                <w:b/>
              </w:rPr>
            </w:pPr>
            <w:r w:rsidRPr="00A3424E">
              <w:rPr>
                <w:rFonts w:hint="eastAsia"/>
                <w:b/>
              </w:rPr>
              <w:t>检索机构</w:t>
            </w:r>
          </w:p>
        </w:tc>
        <w:tc>
          <w:tcPr>
            <w:tcW w:w="4253" w:type="dxa"/>
            <w:gridSpan w:val="6"/>
            <w:vAlign w:val="center"/>
          </w:tcPr>
          <w:p w:rsidR="00523114" w:rsidRPr="00A3424E" w:rsidRDefault="00523114" w:rsidP="00A3424E">
            <w:pPr>
              <w:spacing w:line="288" w:lineRule="auto"/>
              <w:jc w:val="center"/>
              <w:rPr>
                <w:b/>
              </w:rPr>
            </w:pPr>
          </w:p>
        </w:tc>
      </w:tr>
      <w:tr w:rsidR="00A3424E" w:rsidTr="00B010AF">
        <w:tc>
          <w:tcPr>
            <w:tcW w:w="438" w:type="dxa"/>
            <w:vAlign w:val="center"/>
          </w:tcPr>
          <w:p w:rsidR="00523114" w:rsidRDefault="00523114" w:rsidP="00E9577A">
            <w:pPr>
              <w:spacing w:line="288" w:lineRule="auto"/>
              <w:jc w:val="center"/>
            </w:pPr>
            <w:r>
              <w:rPr>
                <w:rFonts w:hint="eastAsia"/>
              </w:rPr>
              <w:t>序号</w:t>
            </w:r>
          </w:p>
        </w:tc>
        <w:tc>
          <w:tcPr>
            <w:tcW w:w="1655" w:type="dxa"/>
            <w:vAlign w:val="center"/>
          </w:tcPr>
          <w:p w:rsidR="00523114" w:rsidRDefault="00523114" w:rsidP="00E9577A">
            <w:pPr>
              <w:spacing w:line="288" w:lineRule="auto"/>
              <w:jc w:val="center"/>
            </w:pPr>
            <w:r>
              <w:rPr>
                <w:rFonts w:hint="eastAsia"/>
              </w:rPr>
              <w:t>论文</w:t>
            </w:r>
            <w:r>
              <w:t>（</w:t>
            </w:r>
            <w:r>
              <w:rPr>
                <w:rFonts w:hint="eastAsia"/>
              </w:rPr>
              <w:t>著作</w:t>
            </w:r>
            <w:r>
              <w:t>）</w:t>
            </w:r>
            <w:r>
              <w:rPr>
                <w:rFonts w:hint="eastAsia"/>
              </w:rPr>
              <w:t>名称</w:t>
            </w:r>
          </w:p>
        </w:tc>
        <w:tc>
          <w:tcPr>
            <w:tcW w:w="1134" w:type="dxa"/>
            <w:vAlign w:val="center"/>
          </w:tcPr>
          <w:p w:rsidR="00523114" w:rsidRDefault="00523114" w:rsidP="00E9577A">
            <w:pPr>
              <w:spacing w:line="288" w:lineRule="auto"/>
              <w:jc w:val="center"/>
            </w:pPr>
            <w:r>
              <w:rPr>
                <w:rFonts w:hint="eastAsia"/>
              </w:rPr>
              <w:t>刊名</w:t>
            </w:r>
            <w:r>
              <w:rPr>
                <w:rFonts w:hint="eastAsia"/>
              </w:rPr>
              <w:t>/</w:t>
            </w:r>
            <w:r>
              <w:rPr>
                <w:rFonts w:hint="eastAsia"/>
              </w:rPr>
              <w:t>出版社</w:t>
            </w:r>
          </w:p>
        </w:tc>
        <w:tc>
          <w:tcPr>
            <w:tcW w:w="709" w:type="dxa"/>
            <w:vAlign w:val="center"/>
          </w:tcPr>
          <w:p w:rsidR="00523114" w:rsidRDefault="00523114" w:rsidP="00E9577A">
            <w:pPr>
              <w:spacing w:line="288" w:lineRule="auto"/>
              <w:jc w:val="center"/>
            </w:pPr>
            <w:r>
              <w:rPr>
                <w:rFonts w:hint="eastAsia"/>
              </w:rPr>
              <w:t>影响因子</w:t>
            </w:r>
          </w:p>
        </w:tc>
        <w:tc>
          <w:tcPr>
            <w:tcW w:w="992" w:type="dxa"/>
            <w:vAlign w:val="center"/>
          </w:tcPr>
          <w:p w:rsidR="00523114" w:rsidRDefault="00523114" w:rsidP="00E9577A">
            <w:pPr>
              <w:spacing w:line="288" w:lineRule="auto"/>
              <w:jc w:val="center"/>
            </w:pPr>
            <w:r>
              <w:rPr>
                <w:rFonts w:hint="eastAsia"/>
              </w:rPr>
              <w:t>发表时间</w:t>
            </w:r>
            <w:r>
              <w:t>（</w:t>
            </w:r>
            <w:r>
              <w:rPr>
                <w:rFonts w:hint="eastAsia"/>
              </w:rPr>
              <w:t>年月日</w:t>
            </w:r>
            <w:r>
              <w:t>）</w:t>
            </w:r>
          </w:p>
        </w:tc>
        <w:tc>
          <w:tcPr>
            <w:tcW w:w="709" w:type="dxa"/>
            <w:vAlign w:val="center"/>
          </w:tcPr>
          <w:p w:rsidR="00523114" w:rsidRDefault="00523114" w:rsidP="00E9577A">
            <w:pPr>
              <w:spacing w:line="288" w:lineRule="auto"/>
              <w:jc w:val="center"/>
            </w:pPr>
            <w:r>
              <w:rPr>
                <w:rFonts w:hint="eastAsia"/>
              </w:rPr>
              <w:t>通讯作者</w:t>
            </w:r>
          </w:p>
        </w:tc>
        <w:tc>
          <w:tcPr>
            <w:tcW w:w="708" w:type="dxa"/>
            <w:vAlign w:val="center"/>
          </w:tcPr>
          <w:p w:rsidR="00523114" w:rsidRDefault="00523114" w:rsidP="00E9577A">
            <w:pPr>
              <w:spacing w:line="288" w:lineRule="auto"/>
              <w:jc w:val="center"/>
            </w:pPr>
            <w:r>
              <w:rPr>
                <w:rFonts w:hint="eastAsia"/>
              </w:rPr>
              <w:t>第一作者</w:t>
            </w:r>
          </w:p>
        </w:tc>
        <w:tc>
          <w:tcPr>
            <w:tcW w:w="1560" w:type="dxa"/>
            <w:vAlign w:val="center"/>
          </w:tcPr>
          <w:p w:rsidR="00523114" w:rsidRDefault="00523114" w:rsidP="00E9577A">
            <w:pPr>
              <w:spacing w:line="288" w:lineRule="auto"/>
              <w:jc w:val="center"/>
            </w:pPr>
            <w:r>
              <w:rPr>
                <w:rFonts w:hint="eastAsia"/>
              </w:rPr>
              <w:t>论文全部作者</w:t>
            </w:r>
          </w:p>
        </w:tc>
        <w:tc>
          <w:tcPr>
            <w:tcW w:w="425" w:type="dxa"/>
            <w:vAlign w:val="center"/>
          </w:tcPr>
          <w:p w:rsidR="00523114" w:rsidRDefault="00523114" w:rsidP="00E9577A">
            <w:pPr>
              <w:spacing w:line="288" w:lineRule="auto"/>
              <w:jc w:val="center"/>
            </w:pPr>
            <w:r>
              <w:rPr>
                <w:rFonts w:hint="eastAsia"/>
              </w:rPr>
              <w:t>SCI</w:t>
            </w:r>
            <w:r>
              <w:rPr>
                <w:rFonts w:hint="eastAsia"/>
              </w:rPr>
              <w:t>他引</w:t>
            </w:r>
            <w:r>
              <w:t>次数</w:t>
            </w:r>
          </w:p>
        </w:tc>
        <w:tc>
          <w:tcPr>
            <w:tcW w:w="567" w:type="dxa"/>
            <w:vAlign w:val="center"/>
          </w:tcPr>
          <w:p w:rsidR="00523114" w:rsidRDefault="00523114" w:rsidP="00E9577A">
            <w:pPr>
              <w:spacing w:line="288" w:lineRule="auto"/>
              <w:jc w:val="center"/>
            </w:pPr>
            <w:r>
              <w:rPr>
                <w:rFonts w:hint="eastAsia"/>
              </w:rPr>
              <w:t>EI</w:t>
            </w:r>
            <w:r>
              <w:rPr>
                <w:rFonts w:hint="eastAsia"/>
              </w:rPr>
              <w:t>他引</w:t>
            </w:r>
            <w:r>
              <w:t>次数</w:t>
            </w:r>
          </w:p>
        </w:tc>
        <w:tc>
          <w:tcPr>
            <w:tcW w:w="567" w:type="dxa"/>
            <w:vAlign w:val="center"/>
          </w:tcPr>
          <w:p w:rsidR="00523114" w:rsidRDefault="00523114" w:rsidP="00E9577A">
            <w:pPr>
              <w:spacing w:line="288" w:lineRule="auto"/>
              <w:jc w:val="center"/>
            </w:pPr>
            <w:proofErr w:type="gramStart"/>
            <w:r>
              <w:rPr>
                <w:rFonts w:hint="eastAsia"/>
              </w:rPr>
              <w:t>他引总次数</w:t>
            </w:r>
            <w:proofErr w:type="gramEnd"/>
          </w:p>
        </w:tc>
        <w:tc>
          <w:tcPr>
            <w:tcW w:w="709" w:type="dxa"/>
            <w:vAlign w:val="center"/>
          </w:tcPr>
          <w:p w:rsidR="00523114" w:rsidRDefault="00523114" w:rsidP="00E9577A">
            <w:pPr>
              <w:spacing w:line="288" w:lineRule="auto"/>
              <w:jc w:val="center"/>
            </w:pPr>
            <w:r>
              <w:rPr>
                <w:rFonts w:hint="eastAsia"/>
              </w:rPr>
              <w:t>年卷期</w:t>
            </w:r>
            <w:r>
              <w:t>页码</w:t>
            </w:r>
          </w:p>
        </w:tc>
        <w:tc>
          <w:tcPr>
            <w:tcW w:w="425" w:type="dxa"/>
            <w:vAlign w:val="center"/>
          </w:tcPr>
          <w:p w:rsidR="00523114" w:rsidRDefault="00523114" w:rsidP="00E9577A">
            <w:pPr>
              <w:spacing w:line="288" w:lineRule="auto"/>
              <w:jc w:val="center"/>
            </w:pPr>
            <w:r>
              <w:rPr>
                <w:rFonts w:hint="eastAsia"/>
              </w:rPr>
              <w:t>是否</w:t>
            </w:r>
            <w:r>
              <w:t>国内完成</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1</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OFDM Modulated WDM-ROF System based on PCF-</w:t>
            </w:r>
            <w:proofErr w:type="spellStart"/>
            <w:r w:rsidRPr="00A3424E">
              <w:rPr>
                <w:rFonts w:cstheme="minorHAnsi"/>
                <w:szCs w:val="21"/>
              </w:rPr>
              <w:t>Supercontinuum</w:t>
            </w:r>
            <w:proofErr w:type="spellEnd"/>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2010.7.5</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A3424E" w:rsidRPr="00A3424E" w:rsidRDefault="00523114" w:rsidP="00E9577A">
            <w:pPr>
              <w:spacing w:line="288" w:lineRule="auto"/>
              <w:rPr>
                <w:rFonts w:cstheme="minorHAnsi"/>
                <w:szCs w:val="21"/>
              </w:rPr>
            </w:pPr>
            <w:r w:rsidRPr="00A3424E">
              <w:rPr>
                <w:rFonts w:cstheme="minorHAnsi"/>
                <w:szCs w:val="21"/>
              </w:rPr>
              <w:t xml:space="preserve">Wang </w:t>
            </w:r>
            <w:proofErr w:type="spellStart"/>
            <w:r w:rsidRPr="00A3424E">
              <w:rPr>
                <w:rFonts w:cstheme="minorHAnsi"/>
                <w:szCs w:val="21"/>
              </w:rPr>
              <w:t>Yongjun</w:t>
            </w:r>
            <w:proofErr w:type="spellEnd"/>
            <w:r w:rsidRPr="00A3424E">
              <w:rPr>
                <w:rFonts w:cstheme="minorHAnsi"/>
                <w:szCs w:val="21"/>
              </w:rPr>
              <w:t>；</w:t>
            </w:r>
            <w:r w:rsidRPr="00A3424E">
              <w:rPr>
                <w:rFonts w:cstheme="minorHAnsi"/>
                <w:szCs w:val="21"/>
              </w:rPr>
              <w:t xml:space="preserve"> </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r w:rsidRPr="00A3424E">
              <w:rPr>
                <w:rFonts w:cstheme="minorHAnsi"/>
                <w:szCs w:val="21"/>
              </w:rPr>
              <w:t>；</w:t>
            </w:r>
            <w:r w:rsidRPr="00A3424E">
              <w:rPr>
                <w:rFonts w:cstheme="minorHAnsi"/>
                <w:szCs w:val="21"/>
              </w:rPr>
              <w:t xml:space="preserve"> </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Chongxiu</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9</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37</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46</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2010,18(14) ,15003-15008</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2</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A Novel MAMSK-OFDM Technology for Next-Generation Optical Access Networks</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IEEE PHOTONICS TECHNOLOGY LETTERS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1.945</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2011.1.1</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1560" w:type="dxa"/>
            <w:vAlign w:val="center"/>
          </w:tcPr>
          <w:p w:rsidR="00A3424E"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r w:rsidRPr="00A3424E">
              <w:rPr>
                <w:rFonts w:cstheme="minorHAnsi"/>
                <w:szCs w:val="21"/>
              </w:rPr>
              <w:t xml:space="preserve">  </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r w:rsidRPr="00A3424E">
              <w:rPr>
                <w:rFonts w:cstheme="minorHAnsi"/>
                <w:szCs w:val="21"/>
              </w:rPr>
              <w:t xml:space="preserve"> </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Zhang Qi</w:t>
            </w:r>
            <w:r w:rsidRPr="00A3424E">
              <w:rPr>
                <w:rFonts w:cstheme="minorHAnsi"/>
                <w:szCs w:val="21"/>
              </w:rPr>
              <w:t>；</w:t>
            </w:r>
            <w:r w:rsidRPr="00A3424E">
              <w:rPr>
                <w:rFonts w:cstheme="minorHAnsi"/>
                <w:szCs w:val="21"/>
              </w:rPr>
              <w:t xml:space="preserve"> </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Chi Nan</w:t>
            </w:r>
            <w:r w:rsidRPr="00A3424E">
              <w:rPr>
                <w:rFonts w:cstheme="minorHAnsi"/>
                <w:szCs w:val="21"/>
              </w:rPr>
              <w:t>；</w:t>
            </w:r>
            <w:r w:rsidRPr="00A3424E">
              <w:rPr>
                <w:rFonts w:cstheme="minorHAnsi"/>
                <w:szCs w:val="21"/>
              </w:rPr>
              <w:t xml:space="preserve"> </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Chongxiu</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4</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9</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13</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2011, 23(1):60-62</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3</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Dynamic lambda-OFDMA with selective multicast overlaid</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2011.4.11</w:t>
            </w:r>
          </w:p>
        </w:tc>
        <w:tc>
          <w:tcPr>
            <w:tcW w:w="709" w:type="dxa"/>
            <w:vAlign w:val="center"/>
          </w:tcPr>
          <w:p w:rsidR="00523114"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p>
        </w:tc>
        <w:tc>
          <w:tcPr>
            <w:tcW w:w="708" w:type="dxa"/>
            <w:vAlign w:val="center"/>
          </w:tcPr>
          <w:p w:rsidR="00523114"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p>
        </w:tc>
        <w:tc>
          <w:tcPr>
            <w:tcW w:w="1560" w:type="dxa"/>
            <w:vAlign w:val="center"/>
          </w:tcPr>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A3424E"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17</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19</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36</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2011,19(8):7847-55</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4</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Performance investigation and demonstration of colorless </w:t>
            </w:r>
            <w:r w:rsidRPr="00A3424E">
              <w:rPr>
                <w:rFonts w:cstheme="minorHAnsi"/>
                <w:szCs w:val="21"/>
              </w:rPr>
              <w:lastRenderedPageBreak/>
              <w:t>upstream transmission in ECDM-OFDM-PON</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lastRenderedPageBreak/>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2011.7.18</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5</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16</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21</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2011,19(15):14542-14548</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lastRenderedPageBreak/>
              <w:t>5</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Physical-enhanced secure strategy in an OFDM-PON</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2012.1.30</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5</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9</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14</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2012, 20(3):2255</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6</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Constellation-masked secure communication technique for OFDM-PON</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2012.10.22</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4</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7</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11</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2012, 20(22):25161-25168.</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7</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Symmetric Terabit WDM Pre-DFT OFDM access network using PCF-</w:t>
            </w:r>
            <w:proofErr w:type="spellStart"/>
            <w:r w:rsidRPr="00A3424E">
              <w:rPr>
                <w:rFonts w:cstheme="minorHAnsi"/>
                <w:szCs w:val="21"/>
              </w:rPr>
              <w:t>supercontinuum</w:t>
            </w:r>
            <w:proofErr w:type="spellEnd"/>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2012.10.22</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2</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3</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5</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2012, 20(22):24356-63</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8</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Physical secure enhancement in optical OFDMA-PON based on two-dimensional scrambling</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OPTICS EXPRESS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3.148</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2012.12.10</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Yin </w:t>
            </w:r>
            <w:proofErr w:type="spellStart"/>
            <w:r w:rsidRPr="00A3424E">
              <w:rPr>
                <w:rFonts w:cstheme="minorHAnsi"/>
                <w:szCs w:val="21"/>
              </w:rPr>
              <w:t>Xiaoli</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4</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4</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8</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2012, 20(26):32-7.</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9</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Theory and Performance Analyses in Secure CO-OFDM Transmission System Based on Two-Dimensional Permutation</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t>JOURNAL OF LIGHTWAVE TECHNOLOGY</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2.567</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2013.1.1</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Zhang</w:t>
            </w:r>
          </w:p>
          <w:p w:rsidR="00523114" w:rsidRPr="00A3424E" w:rsidRDefault="00523114" w:rsidP="00E9577A">
            <w:pPr>
              <w:spacing w:line="288" w:lineRule="auto"/>
              <w:rPr>
                <w:rFonts w:cstheme="minorHAnsi"/>
                <w:szCs w:val="21"/>
              </w:rPr>
            </w:pPr>
            <w:proofErr w:type="spellStart"/>
            <w:r w:rsidRPr="00A3424E">
              <w:rPr>
                <w:rFonts w:cstheme="minorHAnsi"/>
                <w:szCs w:val="21"/>
              </w:rPr>
              <w:t>Lijia</w:t>
            </w:r>
            <w:proofErr w:type="spellEnd"/>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Zhang</w:t>
            </w:r>
          </w:p>
          <w:p w:rsidR="00523114" w:rsidRPr="00A3424E" w:rsidRDefault="00523114" w:rsidP="00E9577A">
            <w:pPr>
              <w:spacing w:line="288" w:lineRule="auto"/>
              <w:rPr>
                <w:rFonts w:cstheme="minorHAnsi"/>
                <w:szCs w:val="21"/>
              </w:rPr>
            </w:pPr>
            <w:proofErr w:type="spellStart"/>
            <w:r w:rsidRPr="00A3424E">
              <w:rPr>
                <w:rFonts w:cstheme="minorHAnsi"/>
                <w:szCs w:val="21"/>
              </w:rPr>
              <w:t>Lijia</w:t>
            </w:r>
            <w:proofErr w:type="spellEnd"/>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Zhang Qi</w:t>
            </w:r>
            <w:r w:rsidRPr="00A3424E">
              <w:rPr>
                <w:rFonts w:cstheme="minorHAnsi"/>
                <w:szCs w:val="21"/>
              </w:rPr>
              <w:t>；</w:t>
            </w:r>
          </w:p>
          <w:p w:rsidR="00A3424E" w:rsidRPr="00A3424E" w:rsidRDefault="00523114" w:rsidP="00E9577A">
            <w:pPr>
              <w:spacing w:line="288" w:lineRule="auto"/>
              <w:rPr>
                <w:rFonts w:cstheme="minorHAnsi"/>
                <w:szCs w:val="21"/>
              </w:rPr>
            </w:pPr>
            <w:r w:rsidRPr="00A3424E">
              <w:rPr>
                <w:rFonts w:cstheme="minorHAnsi"/>
                <w:szCs w:val="21"/>
              </w:rPr>
              <w:t xml:space="preserve">Yu </w:t>
            </w:r>
            <w:proofErr w:type="spellStart"/>
            <w:r w:rsidRPr="00A3424E">
              <w:rPr>
                <w:rFonts w:cstheme="minorHAnsi"/>
                <w:szCs w:val="21"/>
              </w:rPr>
              <w:t>Jianjun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Wang </w:t>
            </w:r>
            <w:proofErr w:type="spellStart"/>
            <w:r w:rsidRPr="00A3424E">
              <w:rPr>
                <w:rFonts w:cstheme="minorHAnsi"/>
                <w:szCs w:val="21"/>
              </w:rPr>
              <w:t>Yongjun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4</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2</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6</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2013, 31(1):74-80.</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r w:rsidR="00A3424E" w:rsidTr="00B010AF">
        <w:tc>
          <w:tcPr>
            <w:tcW w:w="438" w:type="dxa"/>
            <w:vAlign w:val="center"/>
          </w:tcPr>
          <w:p w:rsidR="00523114" w:rsidRPr="00A3424E" w:rsidRDefault="00523114" w:rsidP="00E9577A">
            <w:pPr>
              <w:spacing w:line="288" w:lineRule="auto"/>
              <w:jc w:val="center"/>
              <w:rPr>
                <w:rFonts w:cstheme="minorHAnsi"/>
                <w:szCs w:val="21"/>
              </w:rPr>
            </w:pPr>
            <w:r w:rsidRPr="00A3424E">
              <w:rPr>
                <w:rFonts w:cstheme="minorHAnsi"/>
                <w:szCs w:val="21"/>
              </w:rPr>
              <w:t>10</w:t>
            </w:r>
          </w:p>
        </w:tc>
        <w:tc>
          <w:tcPr>
            <w:tcW w:w="1655" w:type="dxa"/>
            <w:vAlign w:val="center"/>
          </w:tcPr>
          <w:p w:rsidR="00523114" w:rsidRPr="00A3424E" w:rsidRDefault="00523114" w:rsidP="00E9577A">
            <w:pPr>
              <w:spacing w:line="288" w:lineRule="auto"/>
              <w:rPr>
                <w:rFonts w:cstheme="minorHAnsi"/>
                <w:szCs w:val="21"/>
              </w:rPr>
            </w:pPr>
            <w:r w:rsidRPr="00A3424E">
              <w:rPr>
                <w:rFonts w:cstheme="minorHAnsi"/>
                <w:szCs w:val="21"/>
              </w:rPr>
              <w:t xml:space="preserve">Physical Layer Security in OFDM-PON Based on </w:t>
            </w:r>
            <w:r w:rsidRPr="00A3424E">
              <w:rPr>
                <w:rFonts w:cstheme="minorHAnsi"/>
                <w:szCs w:val="21"/>
              </w:rPr>
              <w:lastRenderedPageBreak/>
              <w:t>Dimension-Transformed Chaotic Permutation</w:t>
            </w:r>
          </w:p>
        </w:tc>
        <w:tc>
          <w:tcPr>
            <w:tcW w:w="1134" w:type="dxa"/>
            <w:vAlign w:val="center"/>
          </w:tcPr>
          <w:p w:rsidR="00523114" w:rsidRPr="00A3424E" w:rsidRDefault="00523114" w:rsidP="00E9577A">
            <w:pPr>
              <w:spacing w:line="288" w:lineRule="auto"/>
              <w:rPr>
                <w:rFonts w:cstheme="minorHAnsi"/>
                <w:szCs w:val="21"/>
              </w:rPr>
            </w:pPr>
            <w:r w:rsidRPr="00A3424E">
              <w:rPr>
                <w:rFonts w:cstheme="minorHAnsi"/>
                <w:szCs w:val="21"/>
              </w:rPr>
              <w:lastRenderedPageBreak/>
              <w:t>IEEE PHOTONICS TECHNOL</w:t>
            </w:r>
            <w:r w:rsidRPr="00A3424E">
              <w:rPr>
                <w:rFonts w:cstheme="minorHAnsi"/>
                <w:szCs w:val="21"/>
              </w:rPr>
              <w:lastRenderedPageBreak/>
              <w:t>OGY LETTERS</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lastRenderedPageBreak/>
              <w:t>1.945</w:t>
            </w:r>
          </w:p>
        </w:tc>
        <w:tc>
          <w:tcPr>
            <w:tcW w:w="992" w:type="dxa"/>
            <w:vAlign w:val="center"/>
          </w:tcPr>
          <w:p w:rsidR="00523114" w:rsidRPr="00A3424E" w:rsidRDefault="00523114" w:rsidP="00E9577A">
            <w:pPr>
              <w:spacing w:line="288" w:lineRule="auto"/>
              <w:rPr>
                <w:rFonts w:cstheme="minorHAnsi"/>
                <w:szCs w:val="21"/>
              </w:rPr>
            </w:pPr>
            <w:r w:rsidRPr="00A3424E">
              <w:rPr>
                <w:rFonts w:cstheme="minorHAnsi"/>
                <w:szCs w:val="21"/>
              </w:rPr>
              <w:t>2014.1.15</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Liu Bo </w:t>
            </w:r>
          </w:p>
        </w:tc>
        <w:tc>
          <w:tcPr>
            <w:tcW w:w="708"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p>
        </w:tc>
        <w:tc>
          <w:tcPr>
            <w:tcW w:w="1560" w:type="dxa"/>
            <w:vAlign w:val="center"/>
          </w:tcPr>
          <w:p w:rsidR="00523114" w:rsidRPr="00A3424E" w:rsidRDefault="00523114" w:rsidP="00E9577A">
            <w:pPr>
              <w:spacing w:line="288" w:lineRule="auto"/>
              <w:rPr>
                <w:rFonts w:cstheme="minorHAnsi"/>
                <w:szCs w:val="21"/>
              </w:rPr>
            </w:pPr>
            <w:r w:rsidRPr="00A3424E">
              <w:rPr>
                <w:rFonts w:cstheme="minorHAnsi"/>
                <w:szCs w:val="21"/>
              </w:rPr>
              <w:t>Liu Bo</w:t>
            </w:r>
            <w:r w:rsidRPr="00A3424E">
              <w:rPr>
                <w:rFonts w:cstheme="minorHAnsi"/>
                <w:szCs w:val="21"/>
              </w:rPr>
              <w:t>；</w:t>
            </w:r>
          </w:p>
          <w:p w:rsidR="00A3424E" w:rsidRPr="00A3424E" w:rsidRDefault="00523114" w:rsidP="00E9577A">
            <w:pPr>
              <w:spacing w:line="288" w:lineRule="auto"/>
              <w:rPr>
                <w:rFonts w:cstheme="minorHAnsi"/>
                <w:szCs w:val="21"/>
              </w:rPr>
            </w:pPr>
            <w:r w:rsidRPr="00A3424E">
              <w:rPr>
                <w:rFonts w:cstheme="minorHAnsi"/>
                <w:szCs w:val="21"/>
              </w:rPr>
              <w:t xml:space="preserve">Zhang </w:t>
            </w:r>
            <w:proofErr w:type="spellStart"/>
            <w:r w:rsidRPr="00A3424E">
              <w:rPr>
                <w:rFonts w:cstheme="minorHAnsi"/>
                <w:szCs w:val="21"/>
              </w:rPr>
              <w:t>Lijia</w:t>
            </w:r>
            <w:proofErr w:type="spellEnd"/>
            <w:r w:rsidRPr="00A3424E">
              <w:rPr>
                <w:rFonts w:cstheme="minorHAnsi"/>
                <w:szCs w:val="21"/>
              </w:rPr>
              <w:t>；</w:t>
            </w:r>
          </w:p>
          <w:p w:rsidR="00A3424E" w:rsidRPr="00A3424E" w:rsidRDefault="00523114" w:rsidP="00E9577A">
            <w:pPr>
              <w:spacing w:line="288" w:lineRule="auto"/>
              <w:rPr>
                <w:rFonts w:cstheme="minorHAnsi"/>
                <w:szCs w:val="21"/>
              </w:rPr>
            </w:pPr>
            <w:proofErr w:type="spellStart"/>
            <w:r w:rsidRPr="00A3424E">
              <w:rPr>
                <w:rFonts w:cstheme="minorHAnsi"/>
                <w:szCs w:val="21"/>
              </w:rPr>
              <w:t>Xin</w:t>
            </w:r>
            <w:proofErr w:type="spellEnd"/>
            <w:r w:rsidRPr="00A3424E">
              <w:rPr>
                <w:rFonts w:cstheme="minorHAnsi"/>
                <w:szCs w:val="21"/>
              </w:rPr>
              <w:t xml:space="preserve"> </w:t>
            </w:r>
            <w:proofErr w:type="spellStart"/>
            <w:r w:rsidRPr="00A3424E">
              <w:rPr>
                <w:rFonts w:cstheme="minorHAnsi"/>
                <w:szCs w:val="21"/>
              </w:rPr>
              <w:t>Xiangjun</w:t>
            </w:r>
            <w:proofErr w:type="spellEnd"/>
            <w:r w:rsidRPr="00A3424E">
              <w:rPr>
                <w:rFonts w:cstheme="minorHAnsi"/>
                <w:szCs w:val="21"/>
              </w:rPr>
              <w:t>；</w:t>
            </w:r>
          </w:p>
          <w:p w:rsidR="00523114" w:rsidRPr="00A3424E" w:rsidRDefault="00523114" w:rsidP="00E9577A">
            <w:pPr>
              <w:spacing w:line="288" w:lineRule="auto"/>
              <w:rPr>
                <w:rFonts w:cstheme="minorHAnsi"/>
                <w:szCs w:val="21"/>
              </w:rPr>
            </w:pPr>
            <w:r w:rsidRPr="00A3424E">
              <w:rPr>
                <w:rFonts w:cstheme="minorHAnsi"/>
                <w:szCs w:val="21"/>
              </w:rPr>
              <w:t xml:space="preserve">Wang </w:t>
            </w:r>
            <w:proofErr w:type="spellStart"/>
            <w:r w:rsidRPr="00A3424E">
              <w:rPr>
                <w:rFonts w:cstheme="minorHAnsi"/>
                <w:szCs w:val="21"/>
              </w:rPr>
              <w:t>Yongjun</w:t>
            </w:r>
            <w:proofErr w:type="spellEnd"/>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5</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6</w:t>
            </w:r>
          </w:p>
        </w:tc>
        <w:tc>
          <w:tcPr>
            <w:tcW w:w="567" w:type="dxa"/>
            <w:vAlign w:val="center"/>
          </w:tcPr>
          <w:p w:rsidR="00523114" w:rsidRPr="00A3424E" w:rsidRDefault="00523114" w:rsidP="00E9577A">
            <w:pPr>
              <w:spacing w:line="288" w:lineRule="auto"/>
              <w:rPr>
                <w:rFonts w:cstheme="minorHAnsi"/>
                <w:szCs w:val="21"/>
              </w:rPr>
            </w:pPr>
            <w:r w:rsidRPr="00A3424E">
              <w:rPr>
                <w:rFonts w:cstheme="minorHAnsi"/>
                <w:szCs w:val="21"/>
              </w:rPr>
              <w:t>11</w:t>
            </w:r>
          </w:p>
        </w:tc>
        <w:tc>
          <w:tcPr>
            <w:tcW w:w="709" w:type="dxa"/>
            <w:vAlign w:val="center"/>
          </w:tcPr>
          <w:p w:rsidR="00523114" w:rsidRPr="00A3424E" w:rsidRDefault="00523114" w:rsidP="00E9577A">
            <w:pPr>
              <w:spacing w:line="288" w:lineRule="auto"/>
              <w:rPr>
                <w:rFonts w:cstheme="minorHAnsi"/>
                <w:szCs w:val="21"/>
              </w:rPr>
            </w:pPr>
            <w:r w:rsidRPr="00A3424E">
              <w:rPr>
                <w:rFonts w:cstheme="minorHAnsi"/>
                <w:szCs w:val="21"/>
              </w:rPr>
              <w:t>2014</w:t>
            </w:r>
            <w:proofErr w:type="gramStart"/>
            <w:r w:rsidRPr="00A3424E">
              <w:rPr>
                <w:rFonts w:cstheme="minorHAnsi"/>
                <w:szCs w:val="21"/>
              </w:rPr>
              <w:t>,26</w:t>
            </w:r>
            <w:proofErr w:type="gramEnd"/>
            <w:r w:rsidRPr="00A3424E">
              <w:rPr>
                <w:rFonts w:cstheme="minorHAnsi"/>
                <w:szCs w:val="21"/>
              </w:rPr>
              <w:t>(2):127-130.</w:t>
            </w:r>
          </w:p>
        </w:tc>
        <w:tc>
          <w:tcPr>
            <w:tcW w:w="425" w:type="dxa"/>
            <w:vAlign w:val="center"/>
          </w:tcPr>
          <w:p w:rsidR="00523114" w:rsidRPr="00A3424E" w:rsidRDefault="00523114" w:rsidP="00E9577A">
            <w:pPr>
              <w:spacing w:line="288" w:lineRule="auto"/>
              <w:rPr>
                <w:rFonts w:cstheme="minorHAnsi"/>
                <w:szCs w:val="21"/>
              </w:rPr>
            </w:pPr>
            <w:r w:rsidRPr="00A3424E">
              <w:rPr>
                <w:rFonts w:cstheme="minorHAnsi"/>
                <w:szCs w:val="21"/>
              </w:rPr>
              <w:t>是</w:t>
            </w:r>
          </w:p>
        </w:tc>
      </w:tr>
    </w:tbl>
    <w:p w:rsidR="00523114" w:rsidRDefault="00523114" w:rsidP="00523114">
      <w:pPr>
        <w:spacing w:line="288" w:lineRule="auto"/>
        <w:sectPr w:rsidR="00523114" w:rsidSect="00294E7E">
          <w:pgSz w:w="11906" w:h="16838"/>
          <w:pgMar w:top="720" w:right="720" w:bottom="720" w:left="720" w:header="851" w:footer="992" w:gutter="0"/>
          <w:cols w:space="425"/>
          <w:docGrid w:type="lines" w:linePitch="312"/>
        </w:sectPr>
      </w:pPr>
    </w:p>
    <w:tbl>
      <w:tblPr>
        <w:tblStyle w:val="a4"/>
        <w:tblW w:w="0" w:type="auto"/>
        <w:tblLayout w:type="fixed"/>
        <w:tblLook w:val="04A0" w:firstRow="1" w:lastRow="0" w:firstColumn="1" w:lastColumn="0" w:noHBand="0" w:noVBand="1"/>
      </w:tblPr>
      <w:tblGrid>
        <w:gridCol w:w="434"/>
        <w:gridCol w:w="1829"/>
        <w:gridCol w:w="2977"/>
        <w:gridCol w:w="1846"/>
        <w:gridCol w:w="1210"/>
      </w:tblGrid>
      <w:tr w:rsidR="00523114" w:rsidTr="00E9577A">
        <w:tc>
          <w:tcPr>
            <w:tcW w:w="8296" w:type="dxa"/>
            <w:gridSpan w:val="5"/>
          </w:tcPr>
          <w:p w:rsidR="00523114" w:rsidRDefault="00523114" w:rsidP="00E9577A">
            <w:pPr>
              <w:spacing w:line="288" w:lineRule="auto"/>
            </w:pPr>
            <w:bookmarkStart w:id="0" w:name="_GoBack"/>
            <w:r>
              <w:rPr>
                <w:rFonts w:hint="eastAsia"/>
              </w:rPr>
              <w:lastRenderedPageBreak/>
              <w:t>代表性论文</w:t>
            </w:r>
            <w:r>
              <w:t>、著作被他人引用情况（</w:t>
            </w:r>
            <w:r>
              <w:rPr>
                <w:rFonts w:hint="eastAsia"/>
              </w:rPr>
              <w:t>限</w:t>
            </w:r>
            <w:r>
              <w:rPr>
                <w:rFonts w:hint="eastAsia"/>
              </w:rPr>
              <w:t>10</w:t>
            </w:r>
            <w:r>
              <w:rPr>
                <w:rFonts w:hint="eastAsia"/>
              </w:rPr>
              <w:t>篇</w:t>
            </w:r>
            <w:r>
              <w:t>）</w:t>
            </w:r>
          </w:p>
        </w:tc>
      </w:tr>
      <w:tr w:rsidR="00523114" w:rsidTr="00E9577A">
        <w:tc>
          <w:tcPr>
            <w:tcW w:w="434" w:type="dxa"/>
            <w:vAlign w:val="center"/>
          </w:tcPr>
          <w:p w:rsidR="00523114" w:rsidRPr="00A3424E" w:rsidRDefault="00523114" w:rsidP="00E9577A">
            <w:pPr>
              <w:spacing w:line="288" w:lineRule="auto"/>
              <w:jc w:val="center"/>
              <w:rPr>
                <w:b/>
              </w:rPr>
            </w:pPr>
            <w:r w:rsidRPr="00A3424E">
              <w:rPr>
                <w:rFonts w:hint="eastAsia"/>
                <w:b/>
              </w:rPr>
              <w:t>序号</w:t>
            </w:r>
          </w:p>
        </w:tc>
        <w:tc>
          <w:tcPr>
            <w:tcW w:w="1829" w:type="dxa"/>
            <w:vAlign w:val="center"/>
          </w:tcPr>
          <w:p w:rsidR="00523114" w:rsidRPr="00A3424E" w:rsidRDefault="00523114" w:rsidP="00E9577A">
            <w:pPr>
              <w:spacing w:line="288" w:lineRule="auto"/>
              <w:jc w:val="center"/>
              <w:rPr>
                <w:b/>
              </w:rPr>
            </w:pPr>
            <w:r w:rsidRPr="00A3424E">
              <w:rPr>
                <w:rFonts w:hint="eastAsia"/>
                <w:b/>
              </w:rPr>
              <w:t>被引</w:t>
            </w:r>
            <w:r w:rsidRPr="00A3424E">
              <w:rPr>
                <w:b/>
              </w:rPr>
              <w:t>代表性论文</w:t>
            </w:r>
            <w:r w:rsidRPr="00A3424E">
              <w:rPr>
                <w:rFonts w:hint="eastAsia"/>
                <w:b/>
              </w:rPr>
              <w:t>、</w:t>
            </w:r>
            <w:r w:rsidRPr="00A3424E">
              <w:rPr>
                <w:b/>
              </w:rPr>
              <w:t>著作序号</w:t>
            </w:r>
          </w:p>
        </w:tc>
        <w:tc>
          <w:tcPr>
            <w:tcW w:w="2977" w:type="dxa"/>
            <w:vAlign w:val="center"/>
          </w:tcPr>
          <w:p w:rsidR="00523114" w:rsidRPr="00A3424E" w:rsidRDefault="00523114" w:rsidP="00E9577A">
            <w:pPr>
              <w:spacing w:line="288" w:lineRule="auto"/>
              <w:jc w:val="center"/>
              <w:rPr>
                <w:b/>
              </w:rPr>
            </w:pPr>
            <w:r w:rsidRPr="00A3424E">
              <w:rPr>
                <w:rFonts w:hint="eastAsia"/>
                <w:b/>
              </w:rPr>
              <w:t>引文</w:t>
            </w:r>
            <w:r w:rsidRPr="00A3424E">
              <w:rPr>
                <w:b/>
              </w:rPr>
              <w:t>名称</w:t>
            </w:r>
            <w:r w:rsidRPr="00A3424E">
              <w:rPr>
                <w:rFonts w:hint="eastAsia"/>
                <w:b/>
              </w:rPr>
              <w:t>/</w:t>
            </w:r>
            <w:r w:rsidRPr="00A3424E">
              <w:rPr>
                <w:rFonts w:hint="eastAsia"/>
                <w:b/>
              </w:rPr>
              <w:t>引文</w:t>
            </w:r>
            <w:r w:rsidRPr="00A3424E">
              <w:rPr>
                <w:b/>
              </w:rPr>
              <w:t>作者</w:t>
            </w:r>
          </w:p>
        </w:tc>
        <w:tc>
          <w:tcPr>
            <w:tcW w:w="1846" w:type="dxa"/>
            <w:vAlign w:val="center"/>
          </w:tcPr>
          <w:p w:rsidR="00523114" w:rsidRPr="00A3424E" w:rsidRDefault="00523114" w:rsidP="00E9577A">
            <w:pPr>
              <w:spacing w:line="288" w:lineRule="auto"/>
              <w:jc w:val="center"/>
              <w:rPr>
                <w:b/>
              </w:rPr>
            </w:pPr>
            <w:r w:rsidRPr="00A3424E">
              <w:rPr>
                <w:rFonts w:hint="eastAsia"/>
                <w:b/>
              </w:rPr>
              <w:t>刊名</w:t>
            </w:r>
            <w:r w:rsidRPr="00A3424E">
              <w:rPr>
                <w:rFonts w:hint="eastAsia"/>
                <w:b/>
              </w:rPr>
              <w:t>/</w:t>
            </w:r>
            <w:r w:rsidRPr="00A3424E">
              <w:rPr>
                <w:rFonts w:hint="eastAsia"/>
                <w:b/>
              </w:rPr>
              <w:t>影响因子</w:t>
            </w:r>
            <w:r w:rsidRPr="00A3424E">
              <w:rPr>
                <w:b/>
              </w:rPr>
              <w:t>（</w:t>
            </w:r>
            <w:r w:rsidRPr="00A3424E">
              <w:rPr>
                <w:rFonts w:hint="eastAsia"/>
                <w:b/>
              </w:rPr>
              <w:t>引文</w:t>
            </w:r>
            <w:r w:rsidRPr="00A3424E">
              <w:rPr>
                <w:b/>
              </w:rPr>
              <w:t>）</w:t>
            </w:r>
          </w:p>
        </w:tc>
        <w:tc>
          <w:tcPr>
            <w:tcW w:w="1210" w:type="dxa"/>
            <w:vAlign w:val="center"/>
          </w:tcPr>
          <w:p w:rsidR="00523114" w:rsidRPr="00A3424E" w:rsidRDefault="00523114" w:rsidP="00E9577A">
            <w:pPr>
              <w:spacing w:line="288" w:lineRule="auto"/>
              <w:jc w:val="center"/>
              <w:rPr>
                <w:b/>
              </w:rPr>
            </w:pPr>
            <w:r w:rsidRPr="00A3424E">
              <w:rPr>
                <w:rFonts w:hint="eastAsia"/>
                <w:b/>
              </w:rPr>
              <w:t>引文</w:t>
            </w:r>
            <w:r w:rsidRPr="00A3424E">
              <w:rPr>
                <w:b/>
              </w:rPr>
              <w:t>发表时间（</w:t>
            </w:r>
            <w:r w:rsidRPr="00A3424E">
              <w:rPr>
                <w:rFonts w:hint="eastAsia"/>
                <w:b/>
              </w:rPr>
              <w:t>年月日</w:t>
            </w:r>
            <w:r w:rsidRPr="00A3424E">
              <w:rPr>
                <w:b/>
              </w:rPr>
              <w:t>）</w:t>
            </w:r>
          </w:p>
        </w:tc>
      </w:tr>
      <w:tr w:rsidR="00523114" w:rsidTr="00E9577A">
        <w:tc>
          <w:tcPr>
            <w:tcW w:w="434" w:type="dxa"/>
            <w:vAlign w:val="center"/>
          </w:tcPr>
          <w:p w:rsidR="00523114" w:rsidRDefault="00523114" w:rsidP="00E9577A">
            <w:pPr>
              <w:spacing w:line="288" w:lineRule="auto"/>
              <w:jc w:val="center"/>
            </w:pPr>
            <w:r>
              <w:rPr>
                <w:rFonts w:hint="eastAsia"/>
              </w:rPr>
              <w:t>1</w:t>
            </w:r>
          </w:p>
        </w:tc>
        <w:tc>
          <w:tcPr>
            <w:tcW w:w="1829" w:type="dxa"/>
            <w:vAlign w:val="center"/>
          </w:tcPr>
          <w:p w:rsidR="00523114" w:rsidRDefault="00523114" w:rsidP="00E9577A">
            <w:pPr>
              <w:spacing w:line="288" w:lineRule="auto"/>
            </w:pPr>
            <w:r w:rsidRPr="002D2C5A">
              <w:t>OFDM Modulated WDM-ROF System based on PCF-</w:t>
            </w:r>
            <w:proofErr w:type="spellStart"/>
            <w:r w:rsidRPr="002D2C5A">
              <w:t>Supercontinuum</w:t>
            </w:r>
            <w:proofErr w:type="spellEnd"/>
          </w:p>
        </w:tc>
        <w:tc>
          <w:tcPr>
            <w:tcW w:w="2977" w:type="dxa"/>
            <w:vAlign w:val="center"/>
          </w:tcPr>
          <w:p w:rsidR="00523114" w:rsidRDefault="00523114" w:rsidP="00E9577A">
            <w:pPr>
              <w:spacing w:line="288" w:lineRule="auto"/>
            </w:pPr>
            <w:r w:rsidRPr="006142E8">
              <w:t xml:space="preserve">Dispersive-wave-based octave-spanning </w:t>
            </w:r>
            <w:proofErr w:type="spellStart"/>
            <w:r w:rsidRPr="006142E8">
              <w:t>supercontinuum</w:t>
            </w:r>
            <w:proofErr w:type="spellEnd"/>
            <w:r w:rsidRPr="006142E8">
              <w:t xml:space="preserve"> generation in </w:t>
            </w:r>
            <w:proofErr w:type="spellStart"/>
            <w:r w:rsidRPr="006142E8">
              <w:t>InGaP</w:t>
            </w:r>
            <w:proofErr w:type="spellEnd"/>
            <w:r w:rsidRPr="006142E8">
              <w:t xml:space="preserve"> membrane waveguides on a silicon substrate </w:t>
            </w:r>
            <w:r>
              <w:t>/</w:t>
            </w:r>
            <w:r w:rsidRPr="00F17BB8">
              <w:t xml:space="preserve"> Dave</w:t>
            </w:r>
            <w:r>
              <w:t xml:space="preserve"> </w:t>
            </w:r>
            <w:proofErr w:type="spellStart"/>
            <w:r w:rsidRPr="00F17BB8">
              <w:t>Utsav</w:t>
            </w:r>
            <w:proofErr w:type="spellEnd"/>
            <w:r w:rsidRPr="00F17BB8">
              <w:t xml:space="preserve"> D.; </w:t>
            </w:r>
            <w:proofErr w:type="spellStart"/>
            <w:r w:rsidRPr="00F17BB8">
              <w:t>Ciret</w:t>
            </w:r>
            <w:proofErr w:type="spellEnd"/>
            <w:r w:rsidRPr="00F17BB8">
              <w:t xml:space="preserve"> Charles; </w:t>
            </w:r>
            <w:proofErr w:type="spellStart"/>
            <w:r w:rsidRPr="00F17BB8">
              <w:t>Gorza</w:t>
            </w:r>
            <w:proofErr w:type="spellEnd"/>
            <w:r w:rsidRPr="00F17BB8">
              <w:t xml:space="preserve"> Simon-Pierre;</w:t>
            </w:r>
            <w:r>
              <w:t xml:space="preserve"> </w:t>
            </w:r>
            <w:proofErr w:type="spellStart"/>
            <w:r w:rsidRPr="00F17BB8">
              <w:t>Combrie</w:t>
            </w:r>
            <w:proofErr w:type="spellEnd"/>
            <w:r w:rsidRPr="00F17BB8">
              <w:t xml:space="preserve"> Sylvain; De Rossi Alfredo; </w:t>
            </w:r>
            <w:proofErr w:type="spellStart"/>
            <w:r w:rsidRPr="00F17BB8">
              <w:t>Raineri</w:t>
            </w:r>
            <w:proofErr w:type="spellEnd"/>
            <w:r w:rsidRPr="00F17BB8">
              <w:t xml:space="preserve"> </w:t>
            </w:r>
            <w:proofErr w:type="spellStart"/>
            <w:r w:rsidRPr="00F17BB8">
              <w:t>Fabrice</w:t>
            </w:r>
            <w:proofErr w:type="spellEnd"/>
            <w:r w:rsidRPr="00F17BB8">
              <w:t xml:space="preserve">; </w:t>
            </w:r>
            <w:proofErr w:type="spellStart"/>
            <w:r w:rsidRPr="00F17BB8">
              <w:t>Roelkens</w:t>
            </w:r>
            <w:proofErr w:type="spellEnd"/>
            <w:r w:rsidRPr="00F17BB8">
              <w:t xml:space="preserve"> Gunther; </w:t>
            </w:r>
            <w:proofErr w:type="spellStart"/>
            <w:r w:rsidRPr="00F17BB8">
              <w:t>Kuyken</w:t>
            </w:r>
            <w:proofErr w:type="spellEnd"/>
            <w:r w:rsidRPr="00F17BB8">
              <w:t xml:space="preserve"> Bart</w:t>
            </w:r>
          </w:p>
        </w:tc>
        <w:tc>
          <w:tcPr>
            <w:tcW w:w="1846" w:type="dxa"/>
            <w:vAlign w:val="center"/>
          </w:tcPr>
          <w:p w:rsidR="00523114" w:rsidRDefault="00523114" w:rsidP="00E9577A">
            <w:pPr>
              <w:spacing w:line="288" w:lineRule="auto"/>
            </w:pPr>
            <w:r w:rsidRPr="006142E8">
              <w:t>OPTICS LETTERS</w:t>
            </w:r>
            <w:r>
              <w:t>/3.040</w:t>
            </w:r>
          </w:p>
        </w:tc>
        <w:tc>
          <w:tcPr>
            <w:tcW w:w="1210" w:type="dxa"/>
            <w:vAlign w:val="center"/>
          </w:tcPr>
          <w:p w:rsidR="00523114" w:rsidRDefault="00523114" w:rsidP="00E9577A">
            <w:pPr>
              <w:spacing w:line="288" w:lineRule="auto"/>
            </w:pPr>
            <w:r w:rsidRPr="006142E8">
              <w:t>2015</w:t>
            </w:r>
            <w:r>
              <w:t>.8.1</w:t>
            </w:r>
          </w:p>
        </w:tc>
      </w:tr>
      <w:tr w:rsidR="00523114" w:rsidTr="00E9577A">
        <w:tc>
          <w:tcPr>
            <w:tcW w:w="434" w:type="dxa"/>
            <w:vAlign w:val="center"/>
          </w:tcPr>
          <w:p w:rsidR="00523114" w:rsidRDefault="00523114" w:rsidP="00E9577A">
            <w:pPr>
              <w:spacing w:line="288" w:lineRule="auto"/>
              <w:jc w:val="center"/>
            </w:pPr>
            <w:r>
              <w:rPr>
                <w:rFonts w:hint="eastAsia"/>
              </w:rPr>
              <w:t>2</w:t>
            </w:r>
          </w:p>
        </w:tc>
        <w:tc>
          <w:tcPr>
            <w:tcW w:w="1829" w:type="dxa"/>
            <w:vAlign w:val="center"/>
          </w:tcPr>
          <w:p w:rsidR="00523114" w:rsidRDefault="00523114" w:rsidP="00E9577A">
            <w:pPr>
              <w:spacing w:line="288" w:lineRule="auto"/>
            </w:pPr>
            <w:r w:rsidRPr="002D2C5A">
              <w:t>OFDM Modulated WDM-ROF System based on PCF-</w:t>
            </w:r>
            <w:proofErr w:type="spellStart"/>
            <w:r w:rsidRPr="002D2C5A">
              <w:t>Supercontinuum</w:t>
            </w:r>
            <w:proofErr w:type="spellEnd"/>
          </w:p>
        </w:tc>
        <w:tc>
          <w:tcPr>
            <w:tcW w:w="2977" w:type="dxa"/>
            <w:vAlign w:val="center"/>
          </w:tcPr>
          <w:p w:rsidR="00523114" w:rsidRDefault="00523114" w:rsidP="00E9577A">
            <w:pPr>
              <w:spacing w:line="288" w:lineRule="auto"/>
            </w:pPr>
            <w:r>
              <w:t xml:space="preserve">All optical multi-wavelength single-sideband modulated WDM radio-over-fiber systems by introducing a </w:t>
            </w:r>
            <w:proofErr w:type="spellStart"/>
            <w:r>
              <w:t>Sagnac</w:t>
            </w:r>
            <w:proofErr w:type="spellEnd"/>
            <w:r>
              <w:t xml:space="preserve"> loop filter</w:t>
            </w:r>
            <w:r w:rsidRPr="006142E8">
              <w:t xml:space="preserve"> </w:t>
            </w:r>
            <w:r>
              <w:t>/</w:t>
            </w:r>
            <w:r w:rsidRPr="00F17BB8">
              <w:t xml:space="preserve"> Wang </w:t>
            </w:r>
            <w:proofErr w:type="spellStart"/>
            <w:r w:rsidRPr="00F17BB8">
              <w:t>Yiqun</w:t>
            </w:r>
            <w:proofErr w:type="spellEnd"/>
            <w:r w:rsidRPr="00F17BB8">
              <w:t xml:space="preserve">; Pei Li; Li Jing; Li </w:t>
            </w:r>
            <w:proofErr w:type="spellStart"/>
            <w:r w:rsidRPr="00F17BB8">
              <w:t>Yueqin</w:t>
            </w:r>
            <w:proofErr w:type="spellEnd"/>
          </w:p>
        </w:tc>
        <w:tc>
          <w:tcPr>
            <w:tcW w:w="1846" w:type="dxa"/>
            <w:vAlign w:val="center"/>
          </w:tcPr>
          <w:p w:rsidR="00523114" w:rsidRDefault="00523114" w:rsidP="00E9577A">
            <w:pPr>
              <w:spacing w:line="288" w:lineRule="auto"/>
            </w:pPr>
            <w:r w:rsidRPr="006142E8">
              <w:t>OPTICAL FIBER TECHNOLOGY</w:t>
            </w:r>
            <w:r>
              <w:t>/1.600</w:t>
            </w:r>
          </w:p>
        </w:tc>
        <w:tc>
          <w:tcPr>
            <w:tcW w:w="1210" w:type="dxa"/>
            <w:vAlign w:val="center"/>
          </w:tcPr>
          <w:p w:rsidR="00523114" w:rsidRDefault="00523114" w:rsidP="00E9577A">
            <w:pPr>
              <w:spacing w:line="288" w:lineRule="auto"/>
            </w:pPr>
            <w:r w:rsidRPr="006142E8">
              <w:t>2016</w:t>
            </w:r>
            <w:r>
              <w:t>.12.1</w:t>
            </w:r>
          </w:p>
        </w:tc>
      </w:tr>
      <w:tr w:rsidR="00523114" w:rsidTr="00E9577A">
        <w:tc>
          <w:tcPr>
            <w:tcW w:w="434" w:type="dxa"/>
            <w:vAlign w:val="center"/>
          </w:tcPr>
          <w:p w:rsidR="00523114" w:rsidRDefault="00523114" w:rsidP="00E9577A">
            <w:pPr>
              <w:spacing w:line="288" w:lineRule="auto"/>
              <w:jc w:val="center"/>
            </w:pPr>
            <w:r>
              <w:rPr>
                <w:rFonts w:hint="eastAsia"/>
              </w:rPr>
              <w:t>3</w:t>
            </w:r>
          </w:p>
        </w:tc>
        <w:tc>
          <w:tcPr>
            <w:tcW w:w="1829" w:type="dxa"/>
            <w:vAlign w:val="center"/>
          </w:tcPr>
          <w:p w:rsidR="00523114" w:rsidRDefault="00523114" w:rsidP="00E9577A">
            <w:pPr>
              <w:spacing w:line="288" w:lineRule="auto"/>
            </w:pPr>
            <w:r w:rsidRPr="002D2C5A">
              <w:t>OFDM Modulated WDM-ROF System based on PCF-</w:t>
            </w:r>
            <w:proofErr w:type="spellStart"/>
            <w:r w:rsidRPr="002D2C5A">
              <w:t>Supercontinuum</w:t>
            </w:r>
            <w:proofErr w:type="spellEnd"/>
          </w:p>
        </w:tc>
        <w:tc>
          <w:tcPr>
            <w:tcW w:w="2977" w:type="dxa"/>
            <w:vAlign w:val="center"/>
          </w:tcPr>
          <w:p w:rsidR="00523114" w:rsidRDefault="00523114" w:rsidP="00E9577A">
            <w:pPr>
              <w:spacing w:line="288" w:lineRule="auto"/>
            </w:pPr>
            <w:r w:rsidRPr="006142E8">
              <w:t xml:space="preserve">Flatly broadened </w:t>
            </w:r>
            <w:proofErr w:type="spellStart"/>
            <w:r w:rsidRPr="006142E8">
              <w:t>supercontinuum</w:t>
            </w:r>
            <w:proofErr w:type="spellEnd"/>
            <w:r w:rsidRPr="006142E8">
              <w:t xml:space="preserve"> generation in dispersion-flattened photonic crystal </w:t>
            </w:r>
            <w:proofErr w:type="spellStart"/>
            <w:r w:rsidRPr="006142E8">
              <w:t>fibre</w:t>
            </w:r>
            <w:proofErr w:type="spellEnd"/>
            <w:r w:rsidRPr="006142E8">
              <w:t xml:space="preserve"> using compressed picosecond pulses</w:t>
            </w:r>
            <w:r>
              <w:t>/</w:t>
            </w:r>
            <w:r w:rsidRPr="00F17BB8">
              <w:t xml:space="preserve"> Jing Qi; Zhang Xia; Ma </w:t>
            </w:r>
            <w:proofErr w:type="spellStart"/>
            <w:r w:rsidRPr="00F17BB8">
              <w:t>Huifang</w:t>
            </w:r>
            <w:proofErr w:type="spellEnd"/>
            <w:r w:rsidRPr="00F17BB8">
              <w:t xml:space="preserve">; Huang </w:t>
            </w:r>
            <w:proofErr w:type="spellStart"/>
            <w:r w:rsidRPr="00F17BB8">
              <w:t>Yongqing</w:t>
            </w:r>
            <w:proofErr w:type="spellEnd"/>
            <w:r w:rsidRPr="00F17BB8">
              <w:t xml:space="preserve">; </w:t>
            </w:r>
            <w:proofErr w:type="spellStart"/>
            <w:r w:rsidRPr="00F17BB8">
              <w:t>Ren</w:t>
            </w:r>
            <w:proofErr w:type="spellEnd"/>
            <w:r w:rsidRPr="00F17BB8">
              <w:t xml:space="preserve"> </w:t>
            </w:r>
            <w:proofErr w:type="spellStart"/>
            <w:r w:rsidRPr="00F17BB8">
              <w:t>Xiaomin</w:t>
            </w:r>
            <w:proofErr w:type="spellEnd"/>
          </w:p>
        </w:tc>
        <w:tc>
          <w:tcPr>
            <w:tcW w:w="1846" w:type="dxa"/>
            <w:vAlign w:val="center"/>
          </w:tcPr>
          <w:p w:rsidR="00523114" w:rsidRDefault="00523114" w:rsidP="00E9577A">
            <w:pPr>
              <w:spacing w:line="288" w:lineRule="auto"/>
            </w:pPr>
            <w:r>
              <w:t>JOURNAL OF OPTICS/1.847</w:t>
            </w:r>
          </w:p>
        </w:tc>
        <w:tc>
          <w:tcPr>
            <w:tcW w:w="1210" w:type="dxa"/>
            <w:vAlign w:val="center"/>
          </w:tcPr>
          <w:p w:rsidR="00523114" w:rsidRDefault="00523114" w:rsidP="00E9577A">
            <w:pPr>
              <w:spacing w:line="288" w:lineRule="auto"/>
            </w:pPr>
            <w:r w:rsidRPr="006142E8">
              <w:t>2012</w:t>
            </w:r>
            <w:r>
              <w:t>.1.1</w:t>
            </w:r>
          </w:p>
        </w:tc>
      </w:tr>
      <w:tr w:rsidR="00523114" w:rsidTr="00E9577A">
        <w:tc>
          <w:tcPr>
            <w:tcW w:w="434" w:type="dxa"/>
            <w:vAlign w:val="center"/>
          </w:tcPr>
          <w:p w:rsidR="00523114" w:rsidRDefault="00523114" w:rsidP="00E9577A">
            <w:pPr>
              <w:spacing w:line="288" w:lineRule="auto"/>
              <w:jc w:val="center"/>
            </w:pPr>
            <w:r>
              <w:rPr>
                <w:rFonts w:hint="eastAsia"/>
              </w:rPr>
              <w:t>4</w:t>
            </w:r>
          </w:p>
        </w:tc>
        <w:tc>
          <w:tcPr>
            <w:tcW w:w="1829" w:type="dxa"/>
            <w:vAlign w:val="center"/>
          </w:tcPr>
          <w:p w:rsidR="00523114" w:rsidRDefault="00523114" w:rsidP="00E9577A">
            <w:pPr>
              <w:spacing w:line="288" w:lineRule="auto"/>
            </w:pPr>
            <w:r>
              <w:t>Dynamic lambda-OFDMA with selective multicast overlaid</w:t>
            </w:r>
          </w:p>
        </w:tc>
        <w:tc>
          <w:tcPr>
            <w:tcW w:w="2977" w:type="dxa"/>
            <w:vAlign w:val="center"/>
          </w:tcPr>
          <w:p w:rsidR="00523114" w:rsidRDefault="00523114" w:rsidP="00E9577A">
            <w:pPr>
              <w:spacing w:line="288" w:lineRule="auto"/>
            </w:pPr>
            <w:r w:rsidRPr="005656B3">
              <w:t>SSBI mitigation at 60GHz OFDM-ROF system based on optimization of training sequence</w:t>
            </w:r>
            <w:r>
              <w:t>/</w:t>
            </w:r>
            <w:r w:rsidRPr="00F17BB8">
              <w:t xml:space="preserve"> Wang </w:t>
            </w:r>
            <w:proofErr w:type="spellStart"/>
            <w:r w:rsidRPr="00F17BB8">
              <w:t>Xin</w:t>
            </w:r>
            <w:proofErr w:type="spellEnd"/>
            <w:r w:rsidRPr="00F17BB8">
              <w:t xml:space="preserve">; Yu </w:t>
            </w:r>
            <w:proofErr w:type="spellStart"/>
            <w:r w:rsidRPr="00F17BB8">
              <w:t>Jianjun</w:t>
            </w:r>
            <w:proofErr w:type="spellEnd"/>
            <w:r w:rsidRPr="00F17BB8">
              <w:t xml:space="preserve">; Cao </w:t>
            </w:r>
            <w:proofErr w:type="spellStart"/>
            <w:r w:rsidRPr="00F17BB8">
              <w:t>Zizheng</w:t>
            </w:r>
            <w:proofErr w:type="spellEnd"/>
            <w:r w:rsidRPr="00F17BB8">
              <w:t>; Xiao J.; Chen Lin</w:t>
            </w:r>
          </w:p>
        </w:tc>
        <w:tc>
          <w:tcPr>
            <w:tcW w:w="1846" w:type="dxa"/>
            <w:vAlign w:val="center"/>
          </w:tcPr>
          <w:p w:rsidR="00523114" w:rsidRPr="006142E8" w:rsidRDefault="00523114" w:rsidP="00E9577A">
            <w:pPr>
              <w:spacing w:line="288" w:lineRule="auto"/>
            </w:pPr>
            <w:r>
              <w:t>OPTICS EXPRESS/3.148</w:t>
            </w:r>
          </w:p>
        </w:tc>
        <w:tc>
          <w:tcPr>
            <w:tcW w:w="1210" w:type="dxa"/>
            <w:vAlign w:val="center"/>
          </w:tcPr>
          <w:p w:rsidR="00523114" w:rsidRDefault="00523114" w:rsidP="00E9577A">
            <w:pPr>
              <w:spacing w:line="288" w:lineRule="auto"/>
            </w:pPr>
            <w:r w:rsidRPr="005656B3">
              <w:t>2011</w:t>
            </w:r>
            <w:r>
              <w:t>.4.25</w:t>
            </w:r>
          </w:p>
        </w:tc>
      </w:tr>
      <w:tr w:rsidR="00523114" w:rsidTr="00E9577A">
        <w:tc>
          <w:tcPr>
            <w:tcW w:w="434" w:type="dxa"/>
            <w:vAlign w:val="center"/>
          </w:tcPr>
          <w:p w:rsidR="00523114" w:rsidRDefault="00523114" w:rsidP="00E9577A">
            <w:pPr>
              <w:spacing w:line="288" w:lineRule="auto"/>
              <w:jc w:val="center"/>
            </w:pPr>
            <w:r>
              <w:rPr>
                <w:rFonts w:hint="eastAsia"/>
              </w:rPr>
              <w:t>5</w:t>
            </w:r>
          </w:p>
        </w:tc>
        <w:tc>
          <w:tcPr>
            <w:tcW w:w="1829" w:type="dxa"/>
            <w:vAlign w:val="center"/>
          </w:tcPr>
          <w:p w:rsidR="00523114" w:rsidRDefault="00523114" w:rsidP="00E9577A">
            <w:pPr>
              <w:spacing w:line="288" w:lineRule="auto"/>
            </w:pPr>
            <w:r>
              <w:t>Dynamic lambda-OFDMA with selective multicast overlaid</w:t>
            </w:r>
          </w:p>
        </w:tc>
        <w:tc>
          <w:tcPr>
            <w:tcW w:w="2977" w:type="dxa"/>
            <w:vAlign w:val="center"/>
          </w:tcPr>
          <w:p w:rsidR="00523114" w:rsidRDefault="00523114" w:rsidP="00E9577A">
            <w:pPr>
              <w:spacing w:line="288" w:lineRule="auto"/>
            </w:pPr>
            <w:r w:rsidRPr="006142E8">
              <w:t>SSMI cancellation in direct-detection optical OFDM with novel half-cycled OFDM</w:t>
            </w:r>
            <w:r>
              <w:t>/</w:t>
            </w:r>
            <w:r w:rsidRPr="00F17BB8">
              <w:t xml:space="preserve"> Li Fan; </w:t>
            </w:r>
            <w:r>
              <w:t>Cao</w:t>
            </w:r>
            <w:r w:rsidRPr="00F17BB8">
              <w:t xml:space="preserve"> Z.; </w:t>
            </w:r>
            <w:r>
              <w:t>Yu</w:t>
            </w:r>
            <w:r w:rsidRPr="00F17BB8">
              <w:t xml:space="preserve"> </w:t>
            </w:r>
            <w:proofErr w:type="spellStart"/>
            <w:r w:rsidRPr="00F17BB8">
              <w:t>Jianjun</w:t>
            </w:r>
            <w:proofErr w:type="spellEnd"/>
            <w:r w:rsidRPr="00F17BB8">
              <w:t xml:space="preserve">; </w:t>
            </w:r>
            <w:r>
              <w:t>Li</w:t>
            </w:r>
            <w:r w:rsidRPr="00F17BB8">
              <w:t xml:space="preserve"> </w:t>
            </w:r>
            <w:proofErr w:type="spellStart"/>
            <w:r w:rsidRPr="00F17BB8">
              <w:t>Xinying</w:t>
            </w:r>
            <w:proofErr w:type="spellEnd"/>
            <w:r w:rsidRPr="00F17BB8">
              <w:t xml:space="preserve">; </w:t>
            </w:r>
            <w:r>
              <w:t>Chen</w:t>
            </w:r>
            <w:r w:rsidRPr="00F17BB8">
              <w:t xml:space="preserve"> Lin</w:t>
            </w:r>
          </w:p>
        </w:tc>
        <w:tc>
          <w:tcPr>
            <w:tcW w:w="1846" w:type="dxa"/>
            <w:vAlign w:val="center"/>
          </w:tcPr>
          <w:p w:rsidR="00523114" w:rsidRDefault="00523114" w:rsidP="00E9577A">
            <w:pPr>
              <w:spacing w:line="288" w:lineRule="auto"/>
            </w:pPr>
            <w:r>
              <w:t>OPTICS EXPRESS/3.148</w:t>
            </w:r>
          </w:p>
        </w:tc>
        <w:tc>
          <w:tcPr>
            <w:tcW w:w="1210" w:type="dxa"/>
            <w:vAlign w:val="center"/>
          </w:tcPr>
          <w:p w:rsidR="00523114" w:rsidRDefault="00523114" w:rsidP="00E9577A">
            <w:pPr>
              <w:spacing w:line="288" w:lineRule="auto"/>
            </w:pPr>
            <w:r w:rsidRPr="006142E8">
              <w:t>2013</w:t>
            </w:r>
            <w:r>
              <w:t>.11.18</w:t>
            </w:r>
          </w:p>
        </w:tc>
      </w:tr>
      <w:tr w:rsidR="00523114" w:rsidTr="00E9577A">
        <w:tc>
          <w:tcPr>
            <w:tcW w:w="434" w:type="dxa"/>
            <w:vAlign w:val="center"/>
          </w:tcPr>
          <w:p w:rsidR="00523114" w:rsidRDefault="00523114" w:rsidP="00E9577A">
            <w:pPr>
              <w:spacing w:line="288" w:lineRule="auto"/>
              <w:jc w:val="center"/>
            </w:pPr>
            <w:r>
              <w:rPr>
                <w:rFonts w:hint="eastAsia"/>
              </w:rPr>
              <w:lastRenderedPageBreak/>
              <w:t>6</w:t>
            </w:r>
          </w:p>
        </w:tc>
        <w:tc>
          <w:tcPr>
            <w:tcW w:w="1829" w:type="dxa"/>
            <w:vAlign w:val="center"/>
          </w:tcPr>
          <w:p w:rsidR="00523114" w:rsidRDefault="00523114" w:rsidP="00E9577A">
            <w:pPr>
              <w:spacing w:line="288" w:lineRule="auto"/>
            </w:pPr>
            <w:r>
              <w:t>Dynamic lambda-OFDMA with selective multicast overlaid</w:t>
            </w:r>
          </w:p>
        </w:tc>
        <w:tc>
          <w:tcPr>
            <w:tcW w:w="2977" w:type="dxa"/>
            <w:vAlign w:val="center"/>
          </w:tcPr>
          <w:p w:rsidR="00523114" w:rsidRDefault="00523114" w:rsidP="00E9577A">
            <w:pPr>
              <w:spacing w:line="288" w:lineRule="auto"/>
            </w:pPr>
            <w:r w:rsidRPr="006142E8">
              <w:t>Metro-access integrated network based on optical OFDMA with dynamic sub-carrier allocation and power distribution</w:t>
            </w:r>
            <w:r>
              <w:t>/</w:t>
            </w:r>
            <w:r w:rsidRPr="00AB4134">
              <w:t xml:space="preserve"> Zhang </w:t>
            </w:r>
            <w:proofErr w:type="spellStart"/>
            <w:r w:rsidRPr="00AB4134">
              <w:t>Chongfu</w:t>
            </w:r>
            <w:proofErr w:type="spellEnd"/>
            <w:r w:rsidRPr="00AB4134">
              <w:t xml:space="preserve">; Zhang </w:t>
            </w:r>
            <w:proofErr w:type="spellStart"/>
            <w:r w:rsidRPr="00AB4134">
              <w:t>Qiongli</w:t>
            </w:r>
            <w:proofErr w:type="spellEnd"/>
            <w:r w:rsidRPr="00AB4134">
              <w:t xml:space="preserve">; Chen </w:t>
            </w:r>
            <w:proofErr w:type="spellStart"/>
            <w:r w:rsidRPr="00AB4134">
              <w:t>Chen</w:t>
            </w:r>
            <w:proofErr w:type="spellEnd"/>
            <w:r w:rsidRPr="00AB4134">
              <w:t xml:space="preserve">; Jiang </w:t>
            </w:r>
            <w:proofErr w:type="spellStart"/>
            <w:r w:rsidRPr="00AB4134">
              <w:t>Ning</w:t>
            </w:r>
            <w:proofErr w:type="spellEnd"/>
            <w:r w:rsidRPr="00AB4134">
              <w:t xml:space="preserve">; Liu Deming; </w:t>
            </w:r>
            <w:proofErr w:type="spellStart"/>
            <w:r w:rsidRPr="00AB4134">
              <w:t>Qiu</w:t>
            </w:r>
            <w:proofErr w:type="spellEnd"/>
            <w:r w:rsidRPr="00AB4134">
              <w:t xml:space="preserve"> Kun; Liu </w:t>
            </w:r>
            <w:proofErr w:type="spellStart"/>
            <w:r w:rsidRPr="00AB4134">
              <w:t>Shuang</w:t>
            </w:r>
            <w:proofErr w:type="spellEnd"/>
            <w:r w:rsidRPr="00AB4134">
              <w:t xml:space="preserve">; Wu </w:t>
            </w:r>
            <w:proofErr w:type="spellStart"/>
            <w:r w:rsidRPr="00AB4134">
              <w:t>Baojian</w:t>
            </w:r>
            <w:proofErr w:type="spellEnd"/>
          </w:p>
        </w:tc>
        <w:tc>
          <w:tcPr>
            <w:tcW w:w="1846" w:type="dxa"/>
            <w:vAlign w:val="center"/>
          </w:tcPr>
          <w:p w:rsidR="00523114" w:rsidRDefault="00523114" w:rsidP="00E9577A">
            <w:pPr>
              <w:spacing w:line="288" w:lineRule="auto"/>
            </w:pPr>
            <w:r>
              <w:t>OPTICS EXPRESS/3.148</w:t>
            </w:r>
          </w:p>
        </w:tc>
        <w:tc>
          <w:tcPr>
            <w:tcW w:w="1210" w:type="dxa"/>
            <w:vAlign w:val="center"/>
          </w:tcPr>
          <w:p w:rsidR="00523114" w:rsidRDefault="00523114" w:rsidP="00E9577A">
            <w:pPr>
              <w:spacing w:line="288" w:lineRule="auto"/>
            </w:pPr>
            <w:r w:rsidRPr="005656B3">
              <w:t>2013</w:t>
            </w:r>
            <w:r>
              <w:t>.1.28</w:t>
            </w:r>
          </w:p>
        </w:tc>
      </w:tr>
      <w:tr w:rsidR="00523114" w:rsidTr="00E9577A">
        <w:tc>
          <w:tcPr>
            <w:tcW w:w="434" w:type="dxa"/>
            <w:vAlign w:val="center"/>
          </w:tcPr>
          <w:p w:rsidR="00523114" w:rsidRDefault="00523114" w:rsidP="00E9577A">
            <w:pPr>
              <w:spacing w:line="288" w:lineRule="auto"/>
              <w:jc w:val="center"/>
            </w:pPr>
            <w:r>
              <w:rPr>
                <w:rFonts w:hint="eastAsia"/>
              </w:rPr>
              <w:t>7</w:t>
            </w:r>
          </w:p>
        </w:tc>
        <w:tc>
          <w:tcPr>
            <w:tcW w:w="1829" w:type="dxa"/>
            <w:vAlign w:val="center"/>
          </w:tcPr>
          <w:p w:rsidR="00523114" w:rsidRDefault="00523114" w:rsidP="00E9577A">
            <w:pPr>
              <w:spacing w:line="288" w:lineRule="auto"/>
            </w:pPr>
            <w:r>
              <w:t>Dynamic lambda-OFDMA with selective multicast overlaid</w:t>
            </w:r>
          </w:p>
        </w:tc>
        <w:tc>
          <w:tcPr>
            <w:tcW w:w="2977" w:type="dxa"/>
            <w:vAlign w:val="center"/>
          </w:tcPr>
          <w:p w:rsidR="00523114" w:rsidRDefault="00523114" w:rsidP="00E9577A">
            <w:pPr>
              <w:spacing w:line="288" w:lineRule="auto"/>
            </w:pPr>
            <w:r w:rsidRPr="005656B3">
              <w:t>OFDM RF power-fading circumvention for long-reach WDM-PON</w:t>
            </w:r>
            <w:r>
              <w:t xml:space="preserve">/ Chow C. W.; </w:t>
            </w:r>
            <w:proofErr w:type="spellStart"/>
            <w:r>
              <w:t>Yeh</w:t>
            </w:r>
            <w:proofErr w:type="spellEnd"/>
            <w:r>
              <w:t xml:space="preserve"> C. H.; Sung</w:t>
            </w:r>
            <w:r w:rsidRPr="007E0E38">
              <w:t xml:space="preserve"> J. Y.</w:t>
            </w:r>
          </w:p>
        </w:tc>
        <w:tc>
          <w:tcPr>
            <w:tcW w:w="1846" w:type="dxa"/>
            <w:vAlign w:val="center"/>
          </w:tcPr>
          <w:p w:rsidR="00523114" w:rsidRDefault="00523114" w:rsidP="00E9577A">
            <w:pPr>
              <w:spacing w:line="288" w:lineRule="auto"/>
            </w:pPr>
            <w:r>
              <w:t>OPTICS EXPRESS/3.148</w:t>
            </w:r>
          </w:p>
        </w:tc>
        <w:tc>
          <w:tcPr>
            <w:tcW w:w="1210" w:type="dxa"/>
            <w:vAlign w:val="center"/>
          </w:tcPr>
          <w:p w:rsidR="00523114" w:rsidRDefault="00523114" w:rsidP="00E9577A">
            <w:pPr>
              <w:spacing w:line="288" w:lineRule="auto"/>
            </w:pPr>
            <w:r w:rsidRPr="005656B3">
              <w:t>2014</w:t>
            </w:r>
            <w:r>
              <w:t>.10.6</w:t>
            </w:r>
          </w:p>
        </w:tc>
      </w:tr>
      <w:tr w:rsidR="00523114" w:rsidTr="00E9577A">
        <w:tc>
          <w:tcPr>
            <w:tcW w:w="434" w:type="dxa"/>
            <w:vAlign w:val="center"/>
          </w:tcPr>
          <w:p w:rsidR="00523114" w:rsidRDefault="00523114" w:rsidP="00E9577A">
            <w:pPr>
              <w:spacing w:line="288" w:lineRule="auto"/>
              <w:jc w:val="center"/>
            </w:pPr>
            <w:r>
              <w:rPr>
                <w:rFonts w:hint="eastAsia"/>
              </w:rPr>
              <w:t>8</w:t>
            </w:r>
          </w:p>
        </w:tc>
        <w:tc>
          <w:tcPr>
            <w:tcW w:w="1829" w:type="dxa"/>
            <w:vAlign w:val="center"/>
          </w:tcPr>
          <w:p w:rsidR="00523114" w:rsidRDefault="00523114" w:rsidP="00E9577A">
            <w:pPr>
              <w:spacing w:line="288" w:lineRule="auto"/>
            </w:pPr>
            <w:r w:rsidRPr="002D2C5A">
              <w:t>Performance investigation and demonstration of colorless upstream transmission in ECDM-OFDM-PON</w:t>
            </w:r>
          </w:p>
        </w:tc>
        <w:tc>
          <w:tcPr>
            <w:tcW w:w="2977" w:type="dxa"/>
            <w:vAlign w:val="center"/>
          </w:tcPr>
          <w:p w:rsidR="00523114" w:rsidRDefault="00523114" w:rsidP="00E9577A">
            <w:pPr>
              <w:spacing w:line="288" w:lineRule="auto"/>
            </w:pPr>
            <w:r w:rsidRPr="005656B3">
              <w:t xml:space="preserve">Ultra-Dense, Single-Wavelength DFT-Spread OFDMA PON With </w:t>
            </w:r>
            <w:proofErr w:type="spellStart"/>
            <w:r w:rsidRPr="005656B3">
              <w:t>Laserless</w:t>
            </w:r>
            <w:proofErr w:type="spellEnd"/>
            <w:r w:rsidRPr="005656B3">
              <w:t xml:space="preserve"> 1.2 Gb/s ONU Ready for Silicon Photonics Integration</w:t>
            </w:r>
            <w:r>
              <w:t xml:space="preserve">/ Schindler P. C.; </w:t>
            </w:r>
            <w:proofErr w:type="spellStart"/>
            <w:r>
              <w:t>Agmon</w:t>
            </w:r>
            <w:proofErr w:type="spellEnd"/>
            <w:r>
              <w:t xml:space="preserve"> A.; Wolf S.; Bonk R.; </w:t>
            </w:r>
            <w:proofErr w:type="spellStart"/>
            <w:r>
              <w:t>Meder</w:t>
            </w:r>
            <w:proofErr w:type="spellEnd"/>
            <w:r w:rsidRPr="00326A29">
              <w:t xml:space="preserve"> L.; </w:t>
            </w:r>
            <w:proofErr w:type="spellStart"/>
            <w:r>
              <w:t>Meltsin</w:t>
            </w:r>
            <w:proofErr w:type="spellEnd"/>
            <w:r>
              <w:t xml:space="preserve"> </w:t>
            </w:r>
            <w:proofErr w:type="spellStart"/>
            <w:r>
              <w:t>M.;Ludwig</w:t>
            </w:r>
            <w:proofErr w:type="spellEnd"/>
            <w:r>
              <w:t xml:space="preserve"> A.; </w:t>
            </w:r>
            <w:proofErr w:type="spellStart"/>
            <w:r>
              <w:t>Schmogrow</w:t>
            </w:r>
            <w:proofErr w:type="spellEnd"/>
            <w:r>
              <w:t xml:space="preserve"> R.;</w:t>
            </w:r>
            <w:proofErr w:type="spellStart"/>
            <w:r>
              <w:t>Dreschmann</w:t>
            </w:r>
            <w:proofErr w:type="spellEnd"/>
            <w:r w:rsidRPr="00326A29">
              <w:t xml:space="preserve"> </w:t>
            </w:r>
            <w:proofErr w:type="spellStart"/>
            <w:r w:rsidRPr="00326A29">
              <w:t>M.</w:t>
            </w:r>
            <w:r>
              <w:t>;</w:t>
            </w:r>
            <w:r w:rsidRPr="00326A29">
              <w:t>Meyer</w:t>
            </w:r>
            <w:proofErr w:type="spellEnd"/>
            <w:r w:rsidRPr="00326A29">
              <w:t>, J.</w:t>
            </w:r>
          </w:p>
        </w:tc>
        <w:tc>
          <w:tcPr>
            <w:tcW w:w="1846" w:type="dxa"/>
            <w:vAlign w:val="center"/>
          </w:tcPr>
          <w:p w:rsidR="00523114" w:rsidRDefault="00523114" w:rsidP="00E9577A">
            <w:pPr>
              <w:spacing w:line="288" w:lineRule="auto"/>
            </w:pPr>
            <w:r w:rsidRPr="005656B3">
              <w:t>J</w:t>
            </w:r>
            <w:r>
              <w:t>OURNAL OF LIGHTWAVE TECHNOLOGY</w:t>
            </w:r>
            <w:r>
              <w:rPr>
                <w:rFonts w:hint="eastAsia"/>
              </w:rPr>
              <w:t>/</w:t>
            </w:r>
            <w:r>
              <w:t>2.567</w:t>
            </w:r>
          </w:p>
        </w:tc>
        <w:tc>
          <w:tcPr>
            <w:tcW w:w="1210" w:type="dxa"/>
            <w:vAlign w:val="center"/>
          </w:tcPr>
          <w:p w:rsidR="00523114" w:rsidRDefault="00523114" w:rsidP="00E9577A">
            <w:pPr>
              <w:spacing w:line="288" w:lineRule="auto"/>
            </w:pPr>
            <w:r w:rsidRPr="005656B3">
              <w:t>2015</w:t>
            </w:r>
            <w:r>
              <w:t>.4.15</w:t>
            </w:r>
          </w:p>
        </w:tc>
      </w:tr>
      <w:tr w:rsidR="00523114" w:rsidTr="00E9577A">
        <w:tc>
          <w:tcPr>
            <w:tcW w:w="434" w:type="dxa"/>
            <w:vAlign w:val="center"/>
          </w:tcPr>
          <w:p w:rsidR="00523114" w:rsidRDefault="00523114" w:rsidP="00E9577A">
            <w:pPr>
              <w:spacing w:line="288" w:lineRule="auto"/>
              <w:jc w:val="center"/>
            </w:pPr>
            <w:r>
              <w:rPr>
                <w:rFonts w:hint="eastAsia"/>
              </w:rPr>
              <w:t>9</w:t>
            </w:r>
          </w:p>
        </w:tc>
        <w:tc>
          <w:tcPr>
            <w:tcW w:w="1829" w:type="dxa"/>
            <w:vAlign w:val="center"/>
          </w:tcPr>
          <w:p w:rsidR="00523114" w:rsidRDefault="00523114" w:rsidP="00E9577A">
            <w:pPr>
              <w:spacing w:line="288" w:lineRule="auto"/>
            </w:pPr>
            <w:r w:rsidRPr="002D2C5A">
              <w:t>Physical-enhanced secure strategy in an OFDM-PON</w:t>
            </w:r>
          </w:p>
        </w:tc>
        <w:tc>
          <w:tcPr>
            <w:tcW w:w="2977" w:type="dxa"/>
            <w:vAlign w:val="center"/>
          </w:tcPr>
          <w:p w:rsidR="00523114" w:rsidRDefault="00523114" w:rsidP="00E9577A">
            <w:pPr>
              <w:spacing w:line="288" w:lineRule="auto"/>
            </w:pPr>
            <w:r w:rsidRPr="005656B3">
              <w:t>Secure passive optical network based on chaos synchronization</w:t>
            </w:r>
            <w:r>
              <w:t xml:space="preserve">/ Jiang </w:t>
            </w:r>
            <w:proofErr w:type="spellStart"/>
            <w:r>
              <w:t>Ning</w:t>
            </w:r>
            <w:proofErr w:type="spellEnd"/>
            <w:r>
              <w:t xml:space="preserve">; Zhang </w:t>
            </w:r>
            <w:proofErr w:type="spellStart"/>
            <w:r>
              <w:t>Chongfu</w:t>
            </w:r>
            <w:proofErr w:type="spellEnd"/>
            <w:r>
              <w:t xml:space="preserve">; </w:t>
            </w:r>
            <w:proofErr w:type="spellStart"/>
            <w:r>
              <w:t>Qiu</w:t>
            </w:r>
            <w:proofErr w:type="spellEnd"/>
            <w:r w:rsidRPr="00326A29">
              <w:t xml:space="preserve"> Kun</w:t>
            </w:r>
          </w:p>
        </w:tc>
        <w:tc>
          <w:tcPr>
            <w:tcW w:w="1846" w:type="dxa"/>
            <w:vAlign w:val="center"/>
          </w:tcPr>
          <w:p w:rsidR="00523114" w:rsidRDefault="00523114" w:rsidP="00E9577A">
            <w:pPr>
              <w:spacing w:line="288" w:lineRule="auto"/>
            </w:pPr>
            <w:r w:rsidRPr="005656B3">
              <w:t>OPTICS LETTERS</w:t>
            </w:r>
            <w:r>
              <w:t>/3.040</w:t>
            </w:r>
          </w:p>
        </w:tc>
        <w:tc>
          <w:tcPr>
            <w:tcW w:w="1210" w:type="dxa"/>
            <w:vAlign w:val="center"/>
          </w:tcPr>
          <w:p w:rsidR="00523114" w:rsidRDefault="00523114" w:rsidP="00E9577A">
            <w:pPr>
              <w:spacing w:line="288" w:lineRule="auto"/>
            </w:pPr>
            <w:r w:rsidRPr="005656B3">
              <w:t>2012</w:t>
            </w:r>
            <w:r>
              <w:t>.11.1</w:t>
            </w:r>
          </w:p>
        </w:tc>
      </w:tr>
      <w:tr w:rsidR="00523114" w:rsidTr="00E9577A">
        <w:tc>
          <w:tcPr>
            <w:tcW w:w="434" w:type="dxa"/>
            <w:vAlign w:val="center"/>
          </w:tcPr>
          <w:p w:rsidR="00523114" w:rsidRDefault="00523114" w:rsidP="00E9577A">
            <w:pPr>
              <w:spacing w:line="288" w:lineRule="auto"/>
              <w:jc w:val="center"/>
            </w:pPr>
            <w:r>
              <w:rPr>
                <w:rFonts w:hint="eastAsia"/>
              </w:rPr>
              <w:t>10</w:t>
            </w:r>
          </w:p>
        </w:tc>
        <w:tc>
          <w:tcPr>
            <w:tcW w:w="1829" w:type="dxa"/>
            <w:vAlign w:val="center"/>
          </w:tcPr>
          <w:p w:rsidR="00523114" w:rsidRDefault="00523114" w:rsidP="00E9577A">
            <w:pPr>
              <w:spacing w:line="288" w:lineRule="auto"/>
            </w:pPr>
            <w:r w:rsidRPr="002D2C5A">
              <w:t>Constellation-masked secure communication technique for OFDM-PON</w:t>
            </w:r>
          </w:p>
        </w:tc>
        <w:tc>
          <w:tcPr>
            <w:tcW w:w="2977" w:type="dxa"/>
            <w:vAlign w:val="center"/>
          </w:tcPr>
          <w:p w:rsidR="00523114" w:rsidRDefault="00523114" w:rsidP="00E9577A">
            <w:pPr>
              <w:spacing w:line="288" w:lineRule="auto"/>
            </w:pPr>
            <w:r w:rsidRPr="005656B3">
              <w:t>Secure OFDM-PON System Based on Chaos and Fractional Fourier Transform Techniques</w:t>
            </w:r>
            <w:r>
              <w:t>/</w:t>
            </w:r>
            <w:r>
              <w:rPr>
                <w:rFonts w:ascii="Arial" w:hAnsi="Arial" w:cs="Arial"/>
                <w:color w:val="333333"/>
                <w:sz w:val="20"/>
                <w:szCs w:val="20"/>
                <w:shd w:val="clear" w:color="auto" w:fill="F8F8F8"/>
              </w:rPr>
              <w:t xml:space="preserve"> </w:t>
            </w:r>
            <w:r>
              <w:t xml:space="preserve">Deng Lei; Cheng </w:t>
            </w:r>
            <w:proofErr w:type="spellStart"/>
            <w:r>
              <w:t>Mengfan</w:t>
            </w:r>
            <w:proofErr w:type="spellEnd"/>
            <w:r>
              <w:t>; Wang</w:t>
            </w:r>
            <w:r w:rsidRPr="00326A29">
              <w:t xml:space="preserve"> </w:t>
            </w:r>
            <w:proofErr w:type="spellStart"/>
            <w:r w:rsidRPr="00326A29">
              <w:t>Xiaolong</w:t>
            </w:r>
            <w:proofErr w:type="spellEnd"/>
            <w:r w:rsidRPr="00326A29">
              <w:t xml:space="preserve">; Li, </w:t>
            </w:r>
            <w:proofErr w:type="spellStart"/>
            <w:r w:rsidRPr="00326A29">
              <w:t>Hao</w:t>
            </w:r>
            <w:proofErr w:type="spellEnd"/>
            <w:r w:rsidRPr="00326A29">
              <w:t xml:space="preserve">; Tang, Ming; Fu, </w:t>
            </w:r>
            <w:proofErr w:type="spellStart"/>
            <w:r w:rsidRPr="00326A29">
              <w:t>Songnian</w:t>
            </w:r>
            <w:proofErr w:type="spellEnd"/>
            <w:r w:rsidRPr="00326A29">
              <w:t>; Shum, Ping, Liu, Deming</w:t>
            </w:r>
          </w:p>
        </w:tc>
        <w:tc>
          <w:tcPr>
            <w:tcW w:w="1846" w:type="dxa"/>
            <w:vAlign w:val="center"/>
          </w:tcPr>
          <w:p w:rsidR="00523114" w:rsidRDefault="00523114" w:rsidP="00E9577A">
            <w:pPr>
              <w:spacing w:line="288" w:lineRule="auto"/>
            </w:pPr>
            <w:r w:rsidRPr="005656B3">
              <w:t>J</w:t>
            </w:r>
            <w:r>
              <w:t>OURNAL OF LIGHTWAVE TECHNOLOGY</w:t>
            </w:r>
            <w:r>
              <w:rPr>
                <w:rFonts w:hint="eastAsia"/>
              </w:rPr>
              <w:t>/</w:t>
            </w:r>
            <w:r>
              <w:t>2.567</w:t>
            </w:r>
          </w:p>
        </w:tc>
        <w:tc>
          <w:tcPr>
            <w:tcW w:w="1210" w:type="dxa"/>
            <w:vAlign w:val="center"/>
          </w:tcPr>
          <w:p w:rsidR="00523114" w:rsidRDefault="00523114" w:rsidP="00E9577A">
            <w:pPr>
              <w:spacing w:line="288" w:lineRule="auto"/>
            </w:pPr>
            <w:r w:rsidRPr="005656B3">
              <w:t>2014</w:t>
            </w:r>
            <w:r>
              <w:t>.8.1</w:t>
            </w:r>
          </w:p>
        </w:tc>
      </w:tr>
    </w:tbl>
    <w:p w:rsidR="00523114" w:rsidRDefault="00523114" w:rsidP="00523114">
      <w:pPr>
        <w:spacing w:line="288" w:lineRule="auto"/>
      </w:pPr>
    </w:p>
    <w:p w:rsidR="00AE3205" w:rsidRPr="00AE3205" w:rsidRDefault="00AE3205" w:rsidP="00AE3205">
      <w:pPr>
        <w:adjustRightInd w:val="0"/>
        <w:snapToGrid w:val="0"/>
        <w:spacing w:line="360" w:lineRule="auto"/>
        <w:jc w:val="right"/>
        <w:rPr>
          <w:rFonts w:asciiTheme="minorEastAsia" w:hAnsiTheme="minorEastAsia" w:cs="Times New Roman"/>
          <w:kern w:val="0"/>
          <w:sz w:val="28"/>
          <w:szCs w:val="28"/>
        </w:rPr>
      </w:pPr>
      <w:r w:rsidRPr="00AE3205">
        <w:rPr>
          <w:rFonts w:asciiTheme="minorEastAsia" w:hAnsiTheme="minorEastAsia" w:cs="Times New Roman" w:hint="eastAsia"/>
          <w:kern w:val="0"/>
          <w:sz w:val="28"/>
          <w:szCs w:val="28"/>
        </w:rPr>
        <w:t>公示单位：北京邮电大学</w:t>
      </w:r>
    </w:p>
    <w:p w:rsidR="00523114" w:rsidRPr="00AE3205" w:rsidRDefault="00AE3205" w:rsidP="00AE3205">
      <w:pPr>
        <w:adjustRightInd w:val="0"/>
        <w:snapToGrid w:val="0"/>
        <w:spacing w:line="360" w:lineRule="auto"/>
        <w:ind w:right="120"/>
        <w:jc w:val="right"/>
        <w:rPr>
          <w:rFonts w:ascii="Times New Roman" w:eastAsia="宋体" w:hAnsi="Times New Roman" w:cs="Times New Roman"/>
          <w:sz w:val="28"/>
          <w:szCs w:val="28"/>
        </w:rPr>
      </w:pPr>
      <w:r w:rsidRPr="00AE3205">
        <w:rPr>
          <w:rFonts w:asciiTheme="minorEastAsia" w:hAnsiTheme="minorEastAsia" w:cs="Times New Roman" w:hint="eastAsia"/>
          <w:kern w:val="0"/>
          <w:sz w:val="28"/>
          <w:szCs w:val="28"/>
        </w:rPr>
        <w:t xml:space="preserve"> 2017年</w:t>
      </w:r>
      <w:r w:rsidRPr="00AE3205">
        <w:rPr>
          <w:rFonts w:asciiTheme="minorEastAsia" w:hAnsiTheme="minorEastAsia" w:cs="Times New Roman"/>
          <w:kern w:val="0"/>
          <w:sz w:val="28"/>
          <w:szCs w:val="28"/>
        </w:rPr>
        <w:t xml:space="preserve"> </w:t>
      </w:r>
      <w:r w:rsidRPr="00AE3205">
        <w:rPr>
          <w:rFonts w:asciiTheme="minorEastAsia" w:hAnsiTheme="minorEastAsia" w:cs="Times New Roman" w:hint="eastAsia"/>
          <w:kern w:val="0"/>
          <w:sz w:val="28"/>
          <w:szCs w:val="28"/>
        </w:rPr>
        <w:t>3月</w:t>
      </w:r>
      <w:r>
        <w:rPr>
          <w:rFonts w:asciiTheme="minorEastAsia" w:hAnsiTheme="minorEastAsia" w:cs="Times New Roman" w:hint="eastAsia"/>
          <w:kern w:val="0"/>
          <w:sz w:val="28"/>
          <w:szCs w:val="28"/>
        </w:rPr>
        <w:t>15</w:t>
      </w:r>
      <w:r w:rsidRPr="00AE3205">
        <w:rPr>
          <w:rFonts w:asciiTheme="minorEastAsia" w:hAnsiTheme="minorEastAsia" w:cs="Times New Roman" w:hint="eastAsia"/>
          <w:kern w:val="0"/>
          <w:sz w:val="28"/>
          <w:szCs w:val="28"/>
        </w:rPr>
        <w:t>日</w:t>
      </w:r>
      <w:bookmarkEnd w:id="0"/>
    </w:p>
    <w:sectPr w:rsidR="00523114" w:rsidRPr="00AE3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61911"/>
    <w:multiLevelType w:val="hybridMultilevel"/>
    <w:tmpl w:val="EBE43F92"/>
    <w:lvl w:ilvl="0" w:tplc="4462E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3E"/>
    <w:rsid w:val="00152AD8"/>
    <w:rsid w:val="001F4A62"/>
    <w:rsid w:val="00294E7E"/>
    <w:rsid w:val="0038003D"/>
    <w:rsid w:val="00523114"/>
    <w:rsid w:val="005F3FF9"/>
    <w:rsid w:val="007D0834"/>
    <w:rsid w:val="008E1EAF"/>
    <w:rsid w:val="008F5C3E"/>
    <w:rsid w:val="00962ABB"/>
    <w:rsid w:val="009A1195"/>
    <w:rsid w:val="00A3424E"/>
    <w:rsid w:val="00A67C7B"/>
    <w:rsid w:val="00AE3205"/>
    <w:rsid w:val="00B010AF"/>
    <w:rsid w:val="00B07E32"/>
    <w:rsid w:val="00BB28E8"/>
    <w:rsid w:val="00BD6C3F"/>
    <w:rsid w:val="00BF3490"/>
    <w:rsid w:val="00C906F8"/>
    <w:rsid w:val="00D6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C66"/>
    <w:pPr>
      <w:ind w:firstLineChars="200" w:firstLine="420"/>
    </w:pPr>
  </w:style>
  <w:style w:type="table" w:styleId="a4">
    <w:name w:val="Table Grid"/>
    <w:basedOn w:val="a1"/>
    <w:uiPriority w:val="39"/>
    <w:rsid w:val="00523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62ABB"/>
    <w:rPr>
      <w:sz w:val="18"/>
      <w:szCs w:val="18"/>
    </w:rPr>
  </w:style>
  <w:style w:type="character" w:customStyle="1" w:styleId="Char">
    <w:name w:val="批注框文本 Char"/>
    <w:basedOn w:val="a0"/>
    <w:link w:val="a5"/>
    <w:uiPriority w:val="99"/>
    <w:semiHidden/>
    <w:rsid w:val="00962A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C66"/>
    <w:pPr>
      <w:ind w:firstLineChars="200" w:firstLine="420"/>
    </w:pPr>
  </w:style>
  <w:style w:type="table" w:styleId="a4">
    <w:name w:val="Table Grid"/>
    <w:basedOn w:val="a1"/>
    <w:uiPriority w:val="39"/>
    <w:rsid w:val="00523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62ABB"/>
    <w:rPr>
      <w:sz w:val="18"/>
      <w:szCs w:val="18"/>
    </w:rPr>
  </w:style>
  <w:style w:type="character" w:customStyle="1" w:styleId="Char">
    <w:name w:val="批注框文本 Char"/>
    <w:basedOn w:val="a0"/>
    <w:link w:val="a5"/>
    <w:uiPriority w:val="99"/>
    <w:semiHidden/>
    <w:rsid w:val="00962A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71714">
      <w:bodyDiv w:val="1"/>
      <w:marLeft w:val="0"/>
      <w:marRight w:val="0"/>
      <w:marTop w:val="0"/>
      <w:marBottom w:val="0"/>
      <w:divBdr>
        <w:top w:val="none" w:sz="0" w:space="0" w:color="auto"/>
        <w:left w:val="none" w:sz="0" w:space="0" w:color="auto"/>
        <w:bottom w:val="none" w:sz="0" w:space="0" w:color="auto"/>
        <w:right w:val="none" w:sz="0" w:space="0" w:color="auto"/>
      </w:divBdr>
      <w:divsChild>
        <w:div w:id="207225953">
          <w:marLeft w:val="0"/>
          <w:marRight w:val="0"/>
          <w:marTop w:val="0"/>
          <w:marBottom w:val="0"/>
          <w:divBdr>
            <w:top w:val="none" w:sz="0" w:space="0" w:color="auto"/>
            <w:left w:val="none" w:sz="0" w:space="0" w:color="auto"/>
            <w:bottom w:val="none" w:sz="0" w:space="0" w:color="auto"/>
            <w:right w:val="none" w:sz="0" w:space="0" w:color="auto"/>
          </w:divBdr>
        </w:div>
        <w:div w:id="2086487322">
          <w:marLeft w:val="0"/>
          <w:marRight w:val="0"/>
          <w:marTop w:val="0"/>
          <w:marBottom w:val="0"/>
          <w:divBdr>
            <w:top w:val="none" w:sz="0" w:space="0" w:color="auto"/>
            <w:left w:val="none" w:sz="0" w:space="0" w:color="auto"/>
            <w:bottom w:val="none" w:sz="0" w:space="0" w:color="auto"/>
            <w:right w:val="none" w:sz="0" w:space="0" w:color="auto"/>
          </w:divBdr>
        </w:div>
        <w:div w:id="56499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image" Target="media/image1.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D76B-D894-4011-9554-E69340C5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893</Words>
  <Characters>5093</Characters>
  <Application>Microsoft Office Word</Application>
  <DocSecurity>0</DocSecurity>
  <Lines>42</Lines>
  <Paragraphs>11</Paragraphs>
  <ScaleCrop>false</ScaleCrop>
  <Company>Microsoft</Company>
  <LinksUpToDate>false</LinksUpToDate>
  <CharactersWithSpaces>5975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2017-03-14T07:00:00Z</dcterms:created>
  <dc:creator>jessy</dc:creator>
  <lastModifiedBy>LI</lastModifiedBy>
  <dcterms:modified xsi:type="dcterms:W3CDTF">2017-03-15T05:55:00Z</dcterms:modified>
  <revision>16</revision>
</coreProperties>
</file>