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1D16E8" w:rsidRPr="001D16E8" w:rsidTr="001D16E8">
        <w:trPr>
          <w:tblCellSpacing w:w="7" w:type="dxa"/>
          <w:jc w:val="center"/>
        </w:trPr>
        <w:tc>
          <w:tcPr>
            <w:tcW w:w="0" w:type="auto"/>
            <w:vAlign w:val="center"/>
            <w:hideMark/>
          </w:tcPr>
          <w:p w:rsidR="001D16E8" w:rsidRPr="001D16E8" w:rsidRDefault="001D16E8" w:rsidP="001D16E8">
            <w:pPr>
              <w:widowControl/>
              <w:spacing w:line="360" w:lineRule="auto"/>
              <w:jc w:val="center"/>
              <w:rPr>
                <w:rFonts w:ascii="微软雅黑" w:eastAsia="微软雅黑" w:hAnsi="微软雅黑" w:cs="宋体"/>
                <w:b/>
                <w:bCs/>
                <w:color w:val="3D3D3D"/>
                <w:kern w:val="0"/>
                <w:sz w:val="39"/>
                <w:szCs w:val="39"/>
              </w:rPr>
            </w:pPr>
            <w:r w:rsidRPr="001D16E8">
              <w:rPr>
                <w:rFonts w:ascii="微软雅黑" w:eastAsia="微软雅黑" w:hAnsi="微软雅黑" w:cs="宋体" w:hint="eastAsia"/>
                <w:b/>
                <w:bCs/>
                <w:color w:val="3D3D3D"/>
                <w:kern w:val="0"/>
                <w:sz w:val="39"/>
                <w:szCs w:val="39"/>
              </w:rPr>
              <w:t>北京市财政局 北京市科学技术委员会印发《北京市科技计划项目（课题）经费管理办法》</w:t>
            </w:r>
          </w:p>
          <w:p w:rsidR="001D16E8" w:rsidRPr="001D16E8" w:rsidRDefault="001D16E8" w:rsidP="001D16E8">
            <w:pPr>
              <w:widowControl/>
              <w:spacing w:line="360" w:lineRule="auto"/>
              <w:jc w:val="center"/>
              <w:rPr>
                <w:rFonts w:ascii="微软雅黑" w:eastAsia="微软雅黑" w:hAnsi="微软雅黑" w:cs="宋体" w:hint="eastAsia"/>
                <w:b/>
                <w:bCs/>
                <w:color w:val="3D3D3D"/>
                <w:kern w:val="0"/>
                <w:sz w:val="39"/>
                <w:szCs w:val="39"/>
              </w:rPr>
            </w:pPr>
            <w:r w:rsidRPr="001D16E8">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1D16E8" w:rsidRPr="001D16E8" w:rsidTr="001D16E8">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1D16E8" w:rsidRPr="001D16E8">
              <w:trPr>
                <w:tblCellSpacing w:w="15" w:type="dxa"/>
                <w:jc w:val="center"/>
              </w:trPr>
              <w:tc>
                <w:tcPr>
                  <w:tcW w:w="5000" w:type="pct"/>
                  <w:vAlign w:val="center"/>
                  <w:hideMark/>
                </w:tcPr>
                <w:p w:rsidR="001D16E8" w:rsidRPr="001D16E8" w:rsidRDefault="001D16E8" w:rsidP="001D16E8">
                  <w:pPr>
                    <w:widowControl/>
                    <w:spacing w:line="330" w:lineRule="atLeast"/>
                    <w:jc w:val="center"/>
                    <w:rPr>
                      <w:rFonts w:ascii="微软雅黑" w:eastAsia="微软雅黑" w:hAnsi="微软雅黑" w:cs="宋体" w:hint="eastAsia"/>
                      <w:color w:val="676767"/>
                      <w:kern w:val="0"/>
                      <w:sz w:val="23"/>
                      <w:szCs w:val="23"/>
                    </w:rPr>
                  </w:pPr>
                  <w:r w:rsidRPr="001D16E8">
                    <w:rPr>
                      <w:rFonts w:ascii="微软雅黑" w:eastAsia="微软雅黑" w:hAnsi="微软雅黑" w:cs="宋体" w:hint="eastAsia"/>
                      <w:color w:val="676767"/>
                      <w:kern w:val="0"/>
                      <w:sz w:val="23"/>
                      <w:szCs w:val="23"/>
                    </w:rPr>
                    <w:t xml:space="preserve">发布日期： 2017- 01- 04 </w:t>
                  </w:r>
                </w:p>
              </w:tc>
            </w:tr>
          </w:tbl>
          <w:p w:rsidR="001D16E8" w:rsidRPr="001D16E8" w:rsidRDefault="001D16E8" w:rsidP="001D16E8">
            <w:pPr>
              <w:widowControl/>
              <w:spacing w:line="330" w:lineRule="atLeast"/>
              <w:jc w:val="left"/>
              <w:rPr>
                <w:rFonts w:ascii="微软雅黑" w:eastAsia="微软雅黑" w:hAnsi="微软雅黑" w:cs="宋体" w:hint="eastAsia"/>
                <w:color w:val="676767"/>
                <w:kern w:val="0"/>
                <w:sz w:val="23"/>
                <w:szCs w:val="23"/>
              </w:rPr>
            </w:pPr>
          </w:p>
        </w:tc>
      </w:tr>
      <w:tr w:rsidR="001D16E8" w:rsidRPr="001D16E8" w:rsidTr="001D16E8">
        <w:trPr>
          <w:tblCellSpacing w:w="7" w:type="dxa"/>
          <w:jc w:val="center"/>
        </w:trPr>
        <w:tc>
          <w:tcPr>
            <w:tcW w:w="0" w:type="auto"/>
            <w:vAlign w:val="center"/>
            <w:hideMark/>
          </w:tcPr>
          <w:p w:rsidR="001D16E8" w:rsidRPr="001D16E8" w:rsidRDefault="001D16E8" w:rsidP="001D16E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 xml:space="preserve">【颁布时间】：2016-12-21 </w:t>
            </w:r>
          </w:p>
          <w:p w:rsidR="001D16E8" w:rsidRPr="001D16E8" w:rsidRDefault="001D16E8" w:rsidP="001D16E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 xml:space="preserve">【实施时间】：2017-01-01 </w:t>
            </w:r>
          </w:p>
          <w:p w:rsidR="001D16E8" w:rsidRPr="001D16E8" w:rsidRDefault="001D16E8" w:rsidP="001D16E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 xml:space="preserve">【文号】： </w:t>
            </w:r>
            <w:proofErr w:type="gramStart"/>
            <w:r w:rsidRPr="001D16E8">
              <w:rPr>
                <w:rFonts w:ascii="微软雅黑" w:eastAsia="微软雅黑" w:hAnsi="微软雅黑" w:cs="宋体" w:hint="eastAsia"/>
                <w:color w:val="3D3D3D"/>
                <w:kern w:val="0"/>
                <w:sz w:val="23"/>
                <w:szCs w:val="23"/>
              </w:rPr>
              <w:t>京财科</w:t>
            </w:r>
            <w:proofErr w:type="gramEnd"/>
            <w:r w:rsidRPr="001D16E8">
              <w:rPr>
                <w:rFonts w:ascii="微软雅黑" w:eastAsia="微软雅黑" w:hAnsi="微软雅黑" w:cs="宋体" w:hint="eastAsia"/>
                <w:color w:val="3D3D3D"/>
                <w:kern w:val="0"/>
                <w:sz w:val="23"/>
                <w:szCs w:val="23"/>
              </w:rPr>
              <w:t xml:space="preserve">文〔2016〕2861号 </w:t>
            </w:r>
            <w:bookmarkStart w:id="0" w:name="_GoBack"/>
            <w:bookmarkEnd w:id="0"/>
          </w:p>
          <w:p w:rsidR="001D16E8" w:rsidRPr="001D16E8" w:rsidRDefault="001D16E8" w:rsidP="001D16E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 xml:space="preserve">【颁布部门】： 北京市财政局、北京市科学技术委员会 </w:t>
            </w:r>
          </w:p>
          <w:p w:rsidR="001D16E8" w:rsidRPr="001D16E8" w:rsidRDefault="001D16E8" w:rsidP="001D16E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 xml:space="preserve">【法规类别】： 文件 </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第一章  总则 </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第一条 为规范并加强北京市科技计划项目（课题）（以下简称“项目（课题）”）经费的管理，提高财政资金使用效益，根据《国务院关于改进加强中央财政科研项目和资金管理的若干意见》（国发〔2014〕11号）、《关于进一步完善中央财政科研项目资金管理等政策的若干意见》（中办发〔2016〕50号）、《北京市进一步完善财政科研项目和经费管理的若干政策措施》（京办发〔2016〕36号）等文件精神，依据北京市市级支出预算</w:t>
            </w:r>
            <w:r w:rsidRPr="001D16E8">
              <w:rPr>
                <w:rFonts w:ascii="微软雅黑" w:eastAsia="微软雅黑" w:hAnsi="微软雅黑" w:cs="宋体" w:hint="eastAsia"/>
                <w:color w:val="3D3D3D"/>
                <w:kern w:val="0"/>
                <w:sz w:val="23"/>
                <w:szCs w:val="23"/>
              </w:rPr>
              <w:lastRenderedPageBreak/>
              <w:t>要求及有关财务管理制度，结合本市财政科技经费管理的实际情况，制定本办法。</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第二条 项目（课题）指为落实国家方针政策，依据北京市经济社会的发展目标，由北京市科学技术委员会（以下简称“市科委”）研究确定并组织安排在北京地区注册的法人单位承担的科学技术研究开发、成果转化应用等任务。</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市财政科技经费来源于市财政资金，用于支持科技计划项目（课题）的执行和科技事业的发展。事业单位履行本职工作的经费不在该范围之内。</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第三条 科技经费管理和使用原则</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（一）集中财力，突出重点。根据市委市政府的战略部署、重点工作和科技发展需求，确定项目（课题）经费重点支持方向。</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（二）遵循规律，分类支持。遵循科学研究、技术创新和成果转化规律，实行分类管理，创新财政科技经费支持方式。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（三）科学安排，合理配置。发挥市场对技术研发方向、路线选择、要素价格、各</w:t>
            </w:r>
            <w:proofErr w:type="gramStart"/>
            <w:r w:rsidRPr="001D16E8">
              <w:rPr>
                <w:rFonts w:ascii="微软雅黑" w:eastAsia="微软雅黑" w:hAnsi="微软雅黑" w:cs="宋体" w:hint="eastAsia"/>
                <w:color w:val="3D3D3D"/>
                <w:kern w:val="0"/>
                <w:sz w:val="23"/>
                <w:szCs w:val="23"/>
              </w:rPr>
              <w:t>类创新</w:t>
            </w:r>
            <w:proofErr w:type="gramEnd"/>
            <w:r w:rsidRPr="001D16E8">
              <w:rPr>
                <w:rFonts w:ascii="微软雅黑" w:eastAsia="微软雅黑" w:hAnsi="微软雅黑" w:cs="宋体" w:hint="eastAsia"/>
                <w:color w:val="3D3D3D"/>
                <w:kern w:val="0"/>
                <w:sz w:val="23"/>
                <w:szCs w:val="23"/>
              </w:rPr>
              <w:t>要素配置的导向作用，建立项目（课题）经费分配、绩效评价机制, 坚持简政放权、放管结合、优化服务。</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（四）专款专用，单独核算。项目（课题）经费应当纳入单位财务统一管理，实行单独核算，确保专款专用，不得截留、挤占和挪用。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（五）公正公开，追踪问效。强化资金管理信息公开，加强科研诚信建设和信用管理，建立既符合预算绩效管理要求、又适应科技创新规律的绩效考评机制，推行面向目标和结果的问效机制。</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第二章 职责与权限</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第四条 北京市财政局（以下简称“市财政局”）的主要职责：</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根据财政预算编制要求，与市科委共同制定项目（课题）经费预算总体投向。负责审核并批复年度项目（课题）经费预算和决算。对预算执行情况进行监督检查。对项目（课题）经费进行财政绩效管理。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第五条 市科委的主要职责：</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与市财政局共同制定项目（课题）经费的支持方向，会同市财政局制定相应经费管理办法。负责组织主持单位、承担单位、专业服务机构（受市科委委托承担项目（课题）管理工作的机构）编报项目（课题）经费的预算及决算，组织项目（课题）预算评审。根据市财政局预算批复，按项目（课题）进度拨付经费。负责对项目（课题）预算执行情况的监督检查，组织经费自查、经费审计和绩效管理等工作。协助有关部门对项目（课题）经费进行监督检查。</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第六条 主持单位、专业服务机构的主要职责：</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负责建立符合项目（课题）特点的经费内部监管机制，保证经费使用的规范性、合理性、有效性。负责组织承担单位落实市财政科技经费以外其他</w:t>
            </w:r>
            <w:r w:rsidRPr="001D16E8">
              <w:rPr>
                <w:rFonts w:ascii="微软雅黑" w:eastAsia="微软雅黑" w:hAnsi="微软雅黑" w:cs="宋体" w:hint="eastAsia"/>
                <w:color w:val="3D3D3D"/>
                <w:kern w:val="0"/>
                <w:sz w:val="23"/>
                <w:szCs w:val="23"/>
              </w:rPr>
              <w:lastRenderedPageBreak/>
              <w:t>渠道资金及相关配套条件。负责组织承担单位编报项目（课题）经费预算和决算，按规定程序审核汇总经费预算和决算，向市科委报送。负责监督、检查项目（课题）经费预算执行情况，对实施中的重大预算调整报市科委审批。负责组织承担单位对项目（课题）经费使用情况的自查工作，配合市科委开展对项目（课题）的绩效管理与监督检查等工作。负责有关财务文件的归档保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第七条 承担单位的主要职责：</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承担单位要认真落实国家和北京市有关政策规定，按照“权责一致，自我约束，自我规范，接住管好”的原则，切实履行在项目（课题）申请、组织实施、验收和经费使用等方面的管理职责。</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（一）负责制订或完善与项目（课题）经费管理有关的预算、支出等财务规章制度，根据实际需要建立科研财务助理制度。</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（二）负责编制项目（课题）经费预算和决算，按照项目（课题）有关匹配资金的约定，落实单位自筹资金及其他配套条件。</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（三）负责落实项目预算调剂、间接费用统筹使用、结余资金使用、科研仪器设备采购等管理工作。</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（四）负责在单位内部主动公开项目立项、主要研究人员、经费使用、大型仪器设备购置以及研究成果等。</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（五）配合进行项目（课题）经费审计等工作，接受市科委、主持单位、专业服务机构及有关部门的监督检查和绩效管理等工作。</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（六）负责有关财务文件的归档保存。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第三章  经费的支持方式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第八条 项目（课题）经费采取多种支持方式，包括事前直接补助、后补助、股权投资（含资本金注入）、风险补偿金、基金、贷款贴息等。市科委会同市财政局，根据项目（课题）的特点及绩效目标，确定具体支持方式、支出范围及参照标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第九条 事前直接补助是对科研项目（课题）等活动所需成本，在开展前直接给予部分或全部补助的财政资助方式。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后补助是指从事研究开发和科技服务活动的单位先行投入资金，取得成果或者服务绩效，通过验收、审计或绩效考核后，给予经费补助的财政资助方式。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股权投资（含资本金注入）是指财政经费对开展重大科技成果转化和产业化的项目（课题）相关的科技企业以股权形式进行权益性投资的财政支持方式。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风险补偿金是指用于对金融机构给予科技创新和成果转化过程中银行、担保、创业投资、保险等支持活动产生的风险，给予一定比例补偿的财政支持方式。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贷款贴息是指对科技创新和科技成果转化过程中对一定时期内按照一定比例给予的银行贷款利息补贴。</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本办法主要适用于采用事前直接补助方式支持项目（课题）的经费管理。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第四章  经费支出范围</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第十条 事前直接补助经费的支出范围一般包括直接费用和间接费用两部分。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第十一条 直接费用是指在项目（课题）实施过程中发生的与之直接相关的费用。包括：</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（一）设备费：是指在项目（课题）实施过程中购置或试制专用仪器设备，对现有仪器设备进行升级改造，以及租赁使用外单位仪器设备而发生的相关费用。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（二）材料费：是指在项目（课题）实施过程中消耗的各种原材料、辅助材料等低值易耗品的采购及运输、装卸、整理等费用。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（三）测试化验加工费：是指在项目（课题）实施过程中由于承担单位自身的技术、工艺和设备等条件的限制，委托或与外单位合作（包括承担单</w:t>
            </w:r>
            <w:r w:rsidRPr="001D16E8">
              <w:rPr>
                <w:rFonts w:ascii="微软雅黑" w:eastAsia="微软雅黑" w:hAnsi="微软雅黑" w:cs="宋体" w:hint="eastAsia"/>
                <w:color w:val="3D3D3D"/>
                <w:kern w:val="0"/>
                <w:sz w:val="23"/>
                <w:szCs w:val="23"/>
              </w:rPr>
              <w:lastRenderedPageBreak/>
              <w:t>位内部独立经济核算单位）进行的检验、测试、化验、加工、计算、试验、设计、制作等所支付的费用。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（四）燃料动力费：是指在项目（课题）实施过程中相关大型仪器设备、专用科学装置等运行发生的可以单独计量的水、电、气、燃料消耗等费用。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（五）差旅费：是指在项目（课题）实施过程中开展科学实验（试验）、科学考察、业务调研、学术交流等所发生的城市间交通费、住宿费、伙食补助费和市内交通费等。</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（六）会议费：是指在项目（课题）实施过程中为组织开展学术研讨、咨询论证，以及组织协调项目或课题等活动而发生的会议费用。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（七）国际合作交流费：是指在项目（课题）实施过程中，研究人员出国及外国专家来华开展科学技术交流与合作的费用。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（八）档案/出版/文献/信息传播/知识产权事务费：是指在项目（课题）实施过程中，需要支付的出版费、资料及印刷费、专用软件购买费、文献检索费、专业通信费、专利申请及其他知识产权事务等费用。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九）劳务费：是指在项目（课题）实施过程中支付给项目（课题）组成员、参与项目研究的研究生、博士后、访问学者以及项目（课题）组聘用的研究人员、科研辅助人员的劳务性费用。项目（课题）组临时聘用人员的社会保险补助纳入劳务费科目中列支。财政供养人员不得列支劳务费。</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（十）咨询费：是指在项目（课题）实施过程中支付给临时聘请的咨询专家的费用。咨询费不得支付给参与项目（课题）研究及管理相关的工作人员。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（十一）其他费用：是指项目（课题）实施过程中除上述支出费用之外的其他支出，应当在申请预算时单独列示。</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第十二条 间接费用是指项目（课题）承担单位在组织实施项目（课题）过程中发生的无法在直接费用中列支的相关费用。主要包括项目（课题）承担单位为项目（课题）研究提供的现有仪器设备及房屋，水、电、气、暖消耗，以及有关管理费用的补助支出等。其中绩效支出是指承担单位为提高科研工作绩效安排的相关支出，只能用于项目组成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第五章  经费管理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第十三条 预算编制</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（一）预算编制原则</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1.项目（课题）经费预算编制严格遵守目标相关性、政策相符性、经济合理性和任务完成的可行性原则。</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2.项目（课题）经费预算编制时需编制来源预算与支出预算。来源预算指用于同一项目（课题）的各种不同渠道的经费。包括市财政科技经费、单位自筹资金和其他来源资金。支出预算应当按照经费开支范围确定的支出</w:t>
            </w:r>
            <w:r w:rsidRPr="001D16E8">
              <w:rPr>
                <w:rFonts w:ascii="微软雅黑" w:eastAsia="微软雅黑" w:hAnsi="微软雅黑" w:cs="宋体" w:hint="eastAsia"/>
                <w:color w:val="3D3D3D"/>
                <w:kern w:val="0"/>
                <w:sz w:val="23"/>
                <w:szCs w:val="23"/>
              </w:rPr>
              <w:lastRenderedPageBreak/>
              <w:t>科目和不同经费来源编列。预算编制需提供主要支出内容与项目（课题）活动内容的相关性、必要性说明，及测算方法、测算依据。</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3.由多个单位共同承担一个项目（课题）的，应当同时编列各单位承担的主要任务、经费预算等。</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4.项目（课题）经费预算应当由项目（课题）负责人与主持单位（承担单位）财务人员共同参与编制。</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（二）明细预算编制和使用要求</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1.设备费：承担单位应当严格控制设备购置费支出。对使用市财政性科技经费购置仪器、设备，需</w:t>
            </w:r>
            <w:proofErr w:type="gramStart"/>
            <w:r w:rsidRPr="001D16E8">
              <w:rPr>
                <w:rFonts w:ascii="微软雅黑" w:eastAsia="微软雅黑" w:hAnsi="微软雅黑" w:cs="宋体" w:hint="eastAsia"/>
                <w:color w:val="3D3D3D"/>
                <w:kern w:val="0"/>
                <w:sz w:val="23"/>
                <w:szCs w:val="23"/>
              </w:rPr>
              <w:t>履行查重评议</w:t>
            </w:r>
            <w:proofErr w:type="gramEnd"/>
            <w:r w:rsidRPr="001D16E8">
              <w:rPr>
                <w:rFonts w:ascii="微软雅黑" w:eastAsia="微软雅黑" w:hAnsi="微软雅黑" w:cs="宋体" w:hint="eastAsia"/>
                <w:color w:val="3D3D3D"/>
                <w:kern w:val="0"/>
                <w:sz w:val="23"/>
                <w:szCs w:val="23"/>
              </w:rPr>
              <w:t>程序。承担单位可自行采购科研仪器设备，自行选择科研仪器设备评审专家。对承担单位采购进口科研仪器设备实行备案制管理。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2.差旅费、会议费、国际合作交流费：承担单位为完成科研项目的任务目标、从科技经费中列支的差旅费、会议费、国际合作与交流费不纳入“三公”经费、机关运行经费和行政一般性支出统计范围，不受“零增长”限制。</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承担单位应根据科研活动实际需要，按照实事求是、精简高效、厉行节约的原则，制定出台科研类差旅费、会议费管理办法，合理确定科研人员乘坐交通工具等级、住宿费标准，会议次数、天数、人数和会议费开支范围、标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3.劳务费：承担单位应根据本单位的实际和工作需要，建立劳务费分配制度。</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4.咨询费：承担单位可根据本单位的实际和工作需要，制定咨询费管理办法和开支标准。承担单位可根据本单位管理办法和开支标准编制预算，并在参加预算评审时提供单位相关文件。</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5.间接费用：实行总额控制，按照不超过项目（课题）经费中直</w:t>
            </w:r>
            <w:proofErr w:type="gramStart"/>
            <w:r w:rsidRPr="001D16E8">
              <w:rPr>
                <w:rFonts w:ascii="微软雅黑" w:eastAsia="微软雅黑" w:hAnsi="微软雅黑" w:cs="宋体" w:hint="eastAsia"/>
                <w:color w:val="3D3D3D"/>
                <w:kern w:val="0"/>
                <w:sz w:val="23"/>
                <w:szCs w:val="23"/>
              </w:rPr>
              <w:t>接费用</w:t>
            </w:r>
            <w:proofErr w:type="gramEnd"/>
            <w:r w:rsidRPr="001D16E8">
              <w:rPr>
                <w:rFonts w:ascii="微软雅黑" w:eastAsia="微软雅黑" w:hAnsi="微软雅黑" w:cs="宋体" w:hint="eastAsia"/>
                <w:color w:val="3D3D3D"/>
                <w:kern w:val="0"/>
                <w:sz w:val="23"/>
                <w:szCs w:val="23"/>
              </w:rPr>
              <w:t>扣除设备购置费后的20%核定。间接费用中的绩效支出不得超过间接费用的比例。</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项目（课题）承担单位要依法依规使用间接费用，处理好合理分摊间接成本和对科研人员激励的关系，绩效支出只能用于项目组成员，不得截留、挪用、挤占。项目（课题）负责人要结合项目（课题）组成员的贡献和实绩，公开、公正安排绩效支出，真正体现科研人员价值。</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实行工资总额管理的承担单位从科研经费中列支的编制内有工资性收入科研人员的绩效支出，一次性计入当年本单位工资总额，但不受当年本单位工资总额限制、不纳入本单位工资总额基数。</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第十四条  预算评审</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项目(课题)预算评审与实施方案论证“合二为一”，由市科委组织科技、财务等方面的专家，坚持科学合理、实事求是的原则，重点对目标相关性、</w:t>
            </w:r>
            <w:r w:rsidRPr="001D16E8">
              <w:rPr>
                <w:rFonts w:ascii="微软雅黑" w:eastAsia="微软雅黑" w:hAnsi="微软雅黑" w:cs="宋体" w:hint="eastAsia"/>
                <w:color w:val="3D3D3D"/>
                <w:kern w:val="0"/>
                <w:sz w:val="23"/>
                <w:szCs w:val="23"/>
              </w:rPr>
              <w:lastRenderedPageBreak/>
              <w:t>技术创新性、路线可行性、政策相符性以及经济合理性等进行论证。专家组必须出具单独的经费预算评审意见，保证其相对独立性。</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项目（课题）应按要求参加预算评审，属下列范围之一的项目（课题）可不参加：</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1.采取股权投资、后补助（事前立项事后补助的项目（课题）除外）、资本金注入、风险补偿金、基金、贷款贴息支持方式的项目（课题）；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2.政策法规已明确补助标准、范围等定额方式，已制定相关经费管理办法，并经市财政部门审查通过的项目（课题）；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3.按有关规定其他可不参加预算评审的项目（课题）。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第十五条 预算审批及拨付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市科委将项目（课题）经费预算报市财政局审核、批复后按进度拨付，延续项目（课题）根据业务检查和经费检查（或审计）结果，确定后续经费的拨付。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第十六条 经费使用管理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（一）经费核算</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1.主持单位、承担单位、专业服务机构应当具备健全的财务制度，以及项目（课题）财务管理制度，由专职的财务人员负责项目（课题）经费的财务核算和管理工作。</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2.主持单位、承担单位、专业服务机构应当对不同来源的项目（课题）经费分别进行单独核算，即在单位适用的会计制度一级科目统括之下，按照规定的项目（课题）支出范围设置明细科目，按开支范围与标准执行，并进行会计核算。</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（二）资金结算方式</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科研院所、高等学校等事业单位承担项目（课题）所发生的会议费、差旅费、材料费和测试化验加工费等，按财政部</w:t>
            </w:r>
            <w:proofErr w:type="gramStart"/>
            <w:r w:rsidRPr="001D16E8">
              <w:rPr>
                <w:rFonts w:ascii="微软雅黑" w:eastAsia="微软雅黑" w:hAnsi="微软雅黑" w:cs="宋体" w:hint="eastAsia"/>
                <w:color w:val="3D3D3D"/>
                <w:kern w:val="0"/>
                <w:sz w:val="23"/>
                <w:szCs w:val="23"/>
              </w:rPr>
              <w:t>门相关</w:t>
            </w:r>
            <w:proofErr w:type="gramEnd"/>
            <w:r w:rsidRPr="001D16E8">
              <w:rPr>
                <w:rFonts w:ascii="微软雅黑" w:eastAsia="微软雅黑" w:hAnsi="微软雅黑" w:cs="宋体" w:hint="eastAsia"/>
                <w:color w:val="3D3D3D"/>
                <w:kern w:val="0"/>
                <w:sz w:val="23"/>
                <w:szCs w:val="23"/>
              </w:rPr>
              <w:t>规定实行银行转账或“公务卡”结算。</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三）涉及政府采购事项的，严格按照《中华人民共和国政府采购法》及北京市有关规定执行。承担单位使用财政性资金采购北京市政府集中采购目录以内或者采购限额标准以上的货物、工程和服务项目，均应按照政府采购有关规定执行。</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（四）承担单位使用市财政科技经费购置（试制）的固定资产属国有资产，原则上由承担单位进行管理和使用，国家有权调配用于相关科学研究开发，其</w:t>
            </w:r>
            <w:proofErr w:type="gramStart"/>
            <w:r w:rsidRPr="001D16E8">
              <w:rPr>
                <w:rFonts w:ascii="微软雅黑" w:eastAsia="微软雅黑" w:hAnsi="微软雅黑" w:cs="宋体" w:hint="eastAsia"/>
                <w:color w:val="3D3D3D"/>
                <w:kern w:val="0"/>
                <w:sz w:val="23"/>
                <w:szCs w:val="23"/>
              </w:rPr>
              <w:t>处置按</w:t>
            </w:r>
            <w:proofErr w:type="gramEnd"/>
            <w:r w:rsidRPr="001D16E8">
              <w:rPr>
                <w:rFonts w:ascii="微软雅黑" w:eastAsia="微软雅黑" w:hAnsi="微软雅黑" w:cs="宋体" w:hint="eastAsia"/>
                <w:color w:val="3D3D3D"/>
                <w:kern w:val="0"/>
                <w:sz w:val="23"/>
                <w:szCs w:val="23"/>
              </w:rPr>
              <w:t>国家相关规定执行。</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市财政科技经费形成的知识产权等无形资产的管理，按照国家有关规定执行。</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市财政科技经费形成的大型科学仪器设备、科学数据、自然科技资源等，在保障有关参与单位合法权益的基础上，按照国家和北京市有关规定开放共享，避免重复购置，提高资源利用效率。</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（五）承担单位应当强化预算约束，严格按照本办法规定的资金开支范围和标准执行，严禁使用项目（课题）经费支付各种罚款、捐款、赞助等，严禁以任何方式牟取私利。</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六）承担单位因科研活动需要，邀请国内外专家、学者和有关人员参加其主办的会议，对确需负担的城市间交通费、国际旅费，可由其在会议费等费用中报销。对于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（七）项目（课题）经费实行决算报告制度，分为年度决算和总决算。</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（八）企业承担项目（课题）取得财政性资金的税务处理，参照《财政部 国家税务总局关于专项用途财政性资金企业所得税处理问题的通知》（财税〔2011〕70号）等国家和北京市有关规定执行。</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第十七条 预算调整</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（一）项目（课题）总预算调整、项目（课题）主要承担单位变更应报市财政局批准。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项目（课题）总预算不变的情况下，直接费用中的材料费、测试化验加工费、燃料动力费、出版/文献/信息传播/知识产权事务费、其他支出预算如需调整，可由项目（课题）负责人根据科研活动的实际需要自主安排，由承担单位据实核准，每年年底和验收（结题）时通过科技项目管理信息系统备案。</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（三）差旅费、会议费、国际合作与交流费三项之间可调剂使用，但不得突破三项支出预算总额，如需调减可按上述程序调剂用于项目（课题）其他方面的支出。</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（四）设备费、劳务费、咨询费预算原则上一般不予调增，如需调减可按上述程序调剂用于项目（课题）其他方面的支出。</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（五）间接费用预算不得调整。</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第十八条 结转、结余资金管理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项目（课题）经费中市财政科技经费结转、结余资金，视不同情况执行：</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（一）项目（课题）在</w:t>
            </w:r>
            <w:proofErr w:type="gramStart"/>
            <w:r w:rsidRPr="001D16E8">
              <w:rPr>
                <w:rFonts w:ascii="微软雅黑" w:eastAsia="微软雅黑" w:hAnsi="微软雅黑" w:cs="宋体" w:hint="eastAsia"/>
                <w:color w:val="3D3D3D"/>
                <w:kern w:val="0"/>
                <w:sz w:val="23"/>
                <w:szCs w:val="23"/>
              </w:rPr>
              <w:t>研</w:t>
            </w:r>
            <w:proofErr w:type="gramEnd"/>
            <w:r w:rsidRPr="001D16E8">
              <w:rPr>
                <w:rFonts w:ascii="微软雅黑" w:eastAsia="微软雅黑" w:hAnsi="微软雅黑" w:cs="宋体" w:hint="eastAsia"/>
                <w:color w:val="3D3D3D"/>
                <w:kern w:val="0"/>
                <w:sz w:val="23"/>
                <w:szCs w:val="23"/>
              </w:rPr>
              <w:t>期间，年度剩余资金可以结转下一年度继续使用。</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（二）对于按要求完成任务目标、通过验收的项目（课题），并且其承担单位和课题负责人没有不良信用记录，结余资金按规定</w:t>
            </w:r>
            <w:proofErr w:type="gramStart"/>
            <w:r w:rsidRPr="001D16E8">
              <w:rPr>
                <w:rFonts w:ascii="微软雅黑" w:eastAsia="微软雅黑" w:hAnsi="微软雅黑" w:cs="宋体" w:hint="eastAsia"/>
                <w:color w:val="3D3D3D"/>
                <w:kern w:val="0"/>
                <w:sz w:val="23"/>
                <w:szCs w:val="23"/>
              </w:rPr>
              <w:t>归承担</w:t>
            </w:r>
            <w:proofErr w:type="gramEnd"/>
            <w:r w:rsidRPr="001D16E8">
              <w:rPr>
                <w:rFonts w:ascii="微软雅黑" w:eastAsia="微软雅黑" w:hAnsi="微软雅黑" w:cs="宋体" w:hint="eastAsia"/>
                <w:color w:val="3D3D3D"/>
                <w:kern w:val="0"/>
                <w:sz w:val="23"/>
                <w:szCs w:val="23"/>
              </w:rPr>
              <w:t>单位使用，在2年内由承担单位统筹安排用于科研活动的直接支出；2年后未使用完的，按规定收回。</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第六章  经费监督管理与处理原则</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第十九条 主持单位、承担单位、专业服务机构在项目（课题）经费使用和管理中，不得存在以下行为：</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（一）未对项目（课题）经费进行单独核算。</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（二）编报虚假预算、套取国家财政资金。</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（三）截留、挤占、挪用项目（课题）经费。</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（四）违反规定转拨、转移项目（课题）经费。</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（五）擅自变更项目（课题）承担主体，未获市科委批准。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（六）提供虚假财务会计信息，虚列支出。</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（七）虚假承诺配套资金、自筹资金到位率低于60%。</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（八）未按规定执行和调整预算。</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（九）发生设备购置、租赁，测试、化验、加工，对外合作等事项未签订相关合同或协议。</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（十）随意调账变动支出、随意修改记账凭证、</w:t>
            </w:r>
            <w:proofErr w:type="gramStart"/>
            <w:r w:rsidRPr="001D16E8">
              <w:rPr>
                <w:rFonts w:ascii="微软雅黑" w:eastAsia="微软雅黑" w:hAnsi="微软雅黑" w:cs="宋体" w:hint="eastAsia"/>
                <w:color w:val="3D3D3D"/>
                <w:kern w:val="0"/>
                <w:sz w:val="23"/>
                <w:szCs w:val="23"/>
              </w:rPr>
              <w:t>以表代账应付</w:t>
            </w:r>
            <w:proofErr w:type="gramEnd"/>
            <w:r w:rsidRPr="001D16E8">
              <w:rPr>
                <w:rFonts w:ascii="微软雅黑" w:eastAsia="微软雅黑" w:hAnsi="微软雅黑" w:cs="宋体" w:hint="eastAsia"/>
                <w:color w:val="3D3D3D"/>
                <w:kern w:val="0"/>
                <w:sz w:val="23"/>
                <w:szCs w:val="23"/>
              </w:rPr>
              <w:t>财务审计和检查。</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出现上述行为的，视情节轻重将采取暂停项目（课题）拨款、终止项目（课题）执行、追回已拨项目（课题）资金、取消项目（课题）承担者一定期限内项目（课题）申报资格等措施。对于违反财经法律法规的行为，按照《财政违法行为处罚处分条例》及其他相关法律法规处理、处罚，构成犯罪的，移交司法机关依法处理。建立责任倒查制度，针对出现的问题倒查项目（课题）主管部门相关人员的履职尽责和廉洁自律情况，经</w:t>
            </w:r>
            <w:proofErr w:type="gramStart"/>
            <w:r w:rsidRPr="001D16E8">
              <w:rPr>
                <w:rFonts w:ascii="微软雅黑" w:eastAsia="微软雅黑" w:hAnsi="微软雅黑" w:cs="宋体" w:hint="eastAsia"/>
                <w:color w:val="3D3D3D"/>
                <w:kern w:val="0"/>
                <w:sz w:val="23"/>
                <w:szCs w:val="23"/>
              </w:rPr>
              <w:t>查存在</w:t>
            </w:r>
            <w:proofErr w:type="gramEnd"/>
            <w:r w:rsidRPr="001D16E8">
              <w:rPr>
                <w:rFonts w:ascii="微软雅黑" w:eastAsia="微软雅黑" w:hAnsi="微软雅黑" w:cs="宋体" w:hint="eastAsia"/>
                <w:color w:val="3D3D3D"/>
                <w:kern w:val="0"/>
                <w:sz w:val="23"/>
                <w:szCs w:val="23"/>
              </w:rPr>
              <w:t>问题的依法依规严肃处理。</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第二十条 对主持单位、承担单位、专业服务机构及关联的相关机构和人员在项目（课题）经费使用和管理中的问题，按照市科委信用管理的有关规定进行记录。存在上述行为之一的，一经查实，记入相关机构和人员的信用记录。信用记录作为项目（课题）立项及科技经费安排、专业服务机构遴选、咨询专家遴选等的重要参考依据。</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第七章  附则</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t>第二十一条 本办法由市财政局、市科委负责解释。</w:t>
            </w:r>
          </w:p>
          <w:p w:rsidR="001D16E8" w:rsidRPr="001D16E8" w:rsidRDefault="001D16E8" w:rsidP="001D16E8">
            <w:pPr>
              <w:widowControl/>
              <w:autoSpaceDE w:val="0"/>
              <w:spacing w:before="100" w:beforeAutospacing="1" w:after="100" w:afterAutospacing="1" w:line="390" w:lineRule="atLeast"/>
              <w:ind w:firstLine="420"/>
              <w:rPr>
                <w:rFonts w:ascii="微软雅黑" w:eastAsia="微软雅黑" w:hAnsi="微软雅黑" w:cs="宋体" w:hint="eastAsia"/>
                <w:color w:val="3D3D3D"/>
                <w:kern w:val="0"/>
                <w:sz w:val="23"/>
                <w:szCs w:val="23"/>
              </w:rPr>
            </w:pPr>
            <w:r w:rsidRPr="001D16E8">
              <w:rPr>
                <w:rFonts w:ascii="微软雅黑" w:eastAsia="微软雅黑" w:hAnsi="微软雅黑" w:cs="宋体" w:hint="eastAsia"/>
                <w:color w:val="3D3D3D"/>
                <w:kern w:val="0"/>
                <w:sz w:val="23"/>
                <w:szCs w:val="23"/>
              </w:rPr>
              <w:lastRenderedPageBreak/>
              <w:t>第二十二条 本办法自2017年1月1日施行。《北京市科技计划（课题）经费管理办法》（</w:t>
            </w:r>
            <w:proofErr w:type="gramStart"/>
            <w:r w:rsidRPr="001D16E8">
              <w:rPr>
                <w:rFonts w:ascii="微软雅黑" w:eastAsia="微软雅黑" w:hAnsi="微软雅黑" w:cs="宋体" w:hint="eastAsia"/>
                <w:color w:val="3D3D3D"/>
                <w:kern w:val="0"/>
                <w:sz w:val="23"/>
                <w:szCs w:val="23"/>
              </w:rPr>
              <w:t>京财科</w:t>
            </w:r>
            <w:proofErr w:type="gramEnd"/>
            <w:r w:rsidRPr="001D16E8">
              <w:rPr>
                <w:rFonts w:ascii="微软雅黑" w:eastAsia="微软雅黑" w:hAnsi="微软雅黑" w:cs="宋体" w:hint="eastAsia"/>
                <w:color w:val="3D3D3D"/>
                <w:kern w:val="0"/>
                <w:sz w:val="23"/>
                <w:szCs w:val="23"/>
              </w:rPr>
              <w:t>文〔2015〕865号）同时废止。2016年12月31日前验收（结题）的科研项目原则上不适用本办法；2016年12月31日后验收（结题）的科研项目可适用本办法；2017年及以后年度立项的科研项目均适用本办法。</w:t>
            </w:r>
          </w:p>
          <w:p w:rsidR="001D16E8" w:rsidRPr="001D16E8" w:rsidRDefault="001D16E8" w:rsidP="001D16E8">
            <w:pPr>
              <w:widowControl/>
              <w:jc w:val="left"/>
              <w:rPr>
                <w:rFonts w:ascii="微软雅黑" w:eastAsia="微软雅黑" w:hAnsi="微软雅黑" w:cs="宋体"/>
                <w:color w:val="676767"/>
                <w:kern w:val="0"/>
                <w:sz w:val="23"/>
                <w:szCs w:val="23"/>
              </w:rPr>
            </w:pPr>
            <w:r w:rsidRPr="001D16E8">
              <w:rPr>
                <w:rFonts w:ascii="微软雅黑" w:eastAsia="微软雅黑" w:hAnsi="微软雅黑" w:cs="宋体" w:hint="eastAsia"/>
                <w:color w:val="676767"/>
                <w:kern w:val="0"/>
                <w:sz w:val="23"/>
                <w:szCs w:val="23"/>
              </w:rPr>
              <w:br/>
            </w:r>
          </w:p>
        </w:tc>
      </w:tr>
    </w:tbl>
    <w:p w:rsidR="00DF7D5F" w:rsidRPr="001D16E8" w:rsidRDefault="00DF7D5F"/>
    <w:sectPr w:rsidR="00DF7D5F" w:rsidRPr="001D16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E8"/>
    <w:rsid w:val="001D16E8"/>
    <w:rsid w:val="00DF7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C3D3A-A72D-44EB-9EB0-E9FF4597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6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7942">
      <w:bodyDiv w:val="1"/>
      <w:marLeft w:val="0"/>
      <w:marRight w:val="0"/>
      <w:marTop w:val="0"/>
      <w:marBottom w:val="0"/>
      <w:divBdr>
        <w:top w:val="none" w:sz="0" w:space="0" w:color="auto"/>
        <w:left w:val="none" w:sz="0" w:space="0" w:color="auto"/>
        <w:bottom w:val="none" w:sz="0" w:space="0" w:color="auto"/>
        <w:right w:val="none" w:sz="0" w:space="0" w:color="auto"/>
      </w:divBdr>
      <w:divsChild>
        <w:div w:id="405418619">
          <w:marLeft w:val="0"/>
          <w:marRight w:val="0"/>
          <w:marTop w:val="0"/>
          <w:marBottom w:val="0"/>
          <w:divBdr>
            <w:top w:val="none" w:sz="0" w:space="0" w:color="auto"/>
            <w:left w:val="none" w:sz="0" w:space="0" w:color="auto"/>
            <w:bottom w:val="none" w:sz="0" w:space="0" w:color="auto"/>
            <w:right w:val="none" w:sz="0" w:space="0" w:color="auto"/>
          </w:divBdr>
          <w:divsChild>
            <w:div w:id="1437482289">
              <w:marLeft w:val="0"/>
              <w:marRight w:val="0"/>
              <w:marTop w:val="0"/>
              <w:marBottom w:val="300"/>
              <w:divBdr>
                <w:top w:val="single" w:sz="6" w:space="0" w:color="D4D4D4"/>
                <w:left w:val="single" w:sz="6" w:space="0" w:color="D4D4D4"/>
                <w:bottom w:val="single" w:sz="6" w:space="0" w:color="D4D4D4"/>
                <w:right w:val="single" w:sz="6" w:space="0" w:color="D4D4D4"/>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2017-01-06T00:56:00Z</dcterms:created>
  <dc:creator>LIMing</dc:creator>
  <lastModifiedBy>LIMing</lastModifiedBy>
  <dcterms:modified xsi:type="dcterms:W3CDTF">2017-01-06T00:58:00Z</dcterms:modified>
  <revision>1</revision>
</coreProperties>
</file>