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D05" w:rsidRPr="00E4523B" w:rsidRDefault="00C16D05" w:rsidP="00E4523B">
      <w:pPr>
        <w:jc w:val="center"/>
        <w:rPr>
          <w:b/>
          <w:sz w:val="44"/>
          <w:szCs w:val="44"/>
        </w:rPr>
      </w:pPr>
      <w:r w:rsidRPr="00E4523B">
        <w:rPr>
          <w:rFonts w:hint="eastAsia"/>
          <w:b/>
          <w:kern w:val="0"/>
          <w:sz w:val="44"/>
          <w:szCs w:val="44"/>
        </w:rPr>
        <w:t>国家重点实验室评估指标体系及其说明</w:t>
      </w:r>
    </w:p>
    <w:p w:rsidR="00C16D05" w:rsidRPr="00E4523B" w:rsidRDefault="00C16D05" w:rsidP="001A40EA">
      <w:pPr>
        <w:widowControl/>
        <w:wordWrap w:val="0"/>
        <w:spacing w:line="360" w:lineRule="auto"/>
        <w:jc w:val="center"/>
        <w:rPr>
          <w:rFonts w:ascii="宋体" w:cs="宋体"/>
          <w:b/>
          <w:bCs/>
          <w:color w:val="000000"/>
          <w:kern w:val="0"/>
          <w:sz w:val="27"/>
          <w:szCs w:val="27"/>
        </w:rPr>
      </w:pPr>
      <w:r w:rsidRPr="00E4523B">
        <w:rPr>
          <w:rFonts w:ascii="宋体" w:hAnsi="宋体" w:cs="宋体"/>
          <w:b/>
          <w:bCs/>
          <w:color w:val="000000"/>
          <w:kern w:val="0"/>
          <w:sz w:val="27"/>
          <w:szCs w:val="27"/>
        </w:rPr>
        <w:t>(2003</w:t>
      </w:r>
      <w:r w:rsidRPr="00E4523B">
        <w:rPr>
          <w:rFonts w:ascii="宋体" w:hAnsi="宋体" w:cs="宋体" w:hint="eastAsia"/>
          <w:b/>
          <w:bCs/>
          <w:color w:val="000000"/>
          <w:kern w:val="0"/>
          <w:sz w:val="27"/>
          <w:szCs w:val="27"/>
        </w:rPr>
        <w:t>年</w:t>
      </w:r>
      <w:r w:rsidRPr="00E4523B">
        <w:rPr>
          <w:rFonts w:ascii="宋体" w:hAnsi="宋体" w:cs="宋体"/>
          <w:b/>
          <w:bCs/>
          <w:color w:val="000000"/>
          <w:kern w:val="0"/>
          <w:sz w:val="27"/>
          <w:szCs w:val="27"/>
        </w:rPr>
        <w:t>8</w:t>
      </w:r>
      <w:r w:rsidRPr="00E4523B">
        <w:rPr>
          <w:rFonts w:ascii="宋体" w:hAnsi="宋体" w:cs="宋体" w:hint="eastAsia"/>
          <w:b/>
          <w:bCs/>
          <w:color w:val="000000"/>
          <w:kern w:val="0"/>
          <w:sz w:val="27"/>
          <w:szCs w:val="27"/>
        </w:rPr>
        <w:t>月）</w:t>
      </w:r>
    </w:p>
    <w:p w:rsidR="00C16D05" w:rsidRDefault="00C16D05" w:rsidP="00BE2D7A">
      <w:pPr>
        <w:widowControl/>
        <w:wordWrap w:val="0"/>
        <w:spacing w:before="100" w:beforeAutospacing="1" w:after="100" w:afterAutospacing="1" w:line="360" w:lineRule="auto"/>
        <w:ind w:firstLine="552"/>
        <w:jc w:val="left"/>
        <w:rPr>
          <w:rFonts w:ascii="宋体" w:cs="宋体"/>
          <w:kern w:val="0"/>
          <w:sz w:val="24"/>
          <w:szCs w:val="24"/>
        </w:rPr>
      </w:pPr>
      <w:r w:rsidRPr="00E4523B">
        <w:rPr>
          <w:rFonts w:ascii="宋体" w:hAnsi="宋体" w:cs="宋体" w:hint="eastAsia"/>
          <w:b/>
          <w:bCs/>
          <w:color w:val="0000FF"/>
          <w:kern w:val="0"/>
          <w:sz w:val="28"/>
          <w:szCs w:val="28"/>
        </w:rPr>
        <w:t>一、国家重点实验室的总体要求</w:t>
      </w:r>
      <w:r w:rsidRPr="00E4523B">
        <w:rPr>
          <w:rFonts w:ascii="宋体" w:cs="宋体"/>
          <w:kern w:val="0"/>
          <w:sz w:val="28"/>
          <w:szCs w:val="28"/>
        </w:rPr>
        <w:br/>
      </w:r>
      <w:r w:rsidRPr="002F6D4C">
        <w:rPr>
          <w:rFonts w:ascii="宋体" w:hAnsi="宋体" w:cs="宋体" w:hint="eastAsia"/>
          <w:kern w:val="0"/>
          <w:sz w:val="24"/>
          <w:szCs w:val="24"/>
        </w:rPr>
        <w:t xml:space="preserve">　　国家重点实验室作为国家科技创新体系的重要组成部分，是国家组织高水平基础研究和应用基础研究、聚集和培养优秀科学家、开展高层次学术交流的重要基地。国家重点实验室是依托一级法人单位建设、具有相对独立的人事权和财务权的科研实体，实行</w:t>
      </w:r>
      <w:r w:rsidRPr="002F6D4C">
        <w:rPr>
          <w:rFonts w:ascii="宋体" w:cs="宋体" w:hint="eastAsia"/>
          <w:kern w:val="0"/>
          <w:sz w:val="24"/>
          <w:szCs w:val="24"/>
        </w:rPr>
        <w:t>“</w:t>
      </w:r>
      <w:r w:rsidRPr="002F6D4C">
        <w:rPr>
          <w:rFonts w:ascii="宋体" w:hAnsi="宋体" w:cs="宋体" w:hint="eastAsia"/>
          <w:kern w:val="0"/>
          <w:sz w:val="24"/>
          <w:szCs w:val="24"/>
        </w:rPr>
        <w:t>开放、流动、联合、竞争</w:t>
      </w:r>
      <w:r w:rsidRPr="002F6D4C">
        <w:rPr>
          <w:rFonts w:ascii="宋体" w:cs="宋体" w:hint="eastAsia"/>
          <w:kern w:val="0"/>
          <w:sz w:val="24"/>
          <w:szCs w:val="24"/>
        </w:rPr>
        <w:t>”</w:t>
      </w:r>
      <w:r w:rsidRPr="002F6D4C">
        <w:rPr>
          <w:rFonts w:ascii="宋体" w:hAnsi="宋体" w:cs="宋体" w:hint="eastAsia"/>
          <w:kern w:val="0"/>
          <w:sz w:val="24"/>
          <w:szCs w:val="24"/>
        </w:rPr>
        <w:t>的运行机制。</w:t>
      </w:r>
      <w:r w:rsidRPr="002F6D4C">
        <w:rPr>
          <w:rFonts w:ascii="宋体" w:cs="宋体"/>
          <w:kern w:val="0"/>
          <w:sz w:val="24"/>
          <w:szCs w:val="24"/>
        </w:rPr>
        <w:br/>
      </w:r>
      <w:r w:rsidRPr="002F6D4C">
        <w:rPr>
          <w:rFonts w:ascii="宋体" w:hAnsi="宋体" w:cs="宋体" w:hint="eastAsia"/>
          <w:kern w:val="0"/>
          <w:sz w:val="24"/>
          <w:szCs w:val="24"/>
        </w:rPr>
        <w:t xml:space="preserve">　　国家重点实验室应围绕国家发展战略目标，面向国际竞争，为增强科技储备和原始创新能力，开展基础研究、应用基础研究（含竞争前高技术研究）和基础性工作。或在科学前沿的探索中具有创新思想；或满足国民经济、社会发展及国家安全需求，在重大关键技术创新和系统集成方面成果突出；或积累基本科学数据、资料和信息，并提供共享服务，为国家宏观决策提供科学依据。</w:t>
      </w:r>
      <w:r w:rsidRPr="002F6D4C">
        <w:rPr>
          <w:rFonts w:ascii="宋体" w:cs="宋体"/>
          <w:kern w:val="0"/>
          <w:sz w:val="24"/>
          <w:szCs w:val="24"/>
        </w:rPr>
        <w:br/>
      </w:r>
      <w:r w:rsidRPr="002F6D4C">
        <w:rPr>
          <w:rFonts w:ascii="宋体" w:hAnsi="宋体" w:cs="宋体" w:hint="eastAsia"/>
          <w:kern w:val="0"/>
          <w:sz w:val="24"/>
          <w:szCs w:val="24"/>
        </w:rPr>
        <w:t xml:space="preserve">　　实验室应具有一支高素质的固定人员队伍，包括若干优秀的学术带头人、高素质研究骨干、高水平技术人员及精干的管理人员，年龄和知识结构合理，团结合作，能够满足实验室参与国际竞争和承担国家重大科研任务的要求。鼓励实验室以外具有独立科研能力的科研人员在实验室进行短期合作研究。</w:t>
      </w:r>
      <w:r w:rsidRPr="002F6D4C">
        <w:rPr>
          <w:rFonts w:ascii="宋体" w:cs="宋体"/>
          <w:kern w:val="0"/>
          <w:sz w:val="24"/>
          <w:szCs w:val="24"/>
        </w:rPr>
        <w:br/>
      </w:r>
      <w:r w:rsidRPr="002F6D4C">
        <w:rPr>
          <w:rFonts w:ascii="宋体" w:hAnsi="宋体" w:cs="宋体" w:hint="eastAsia"/>
          <w:kern w:val="0"/>
          <w:sz w:val="24"/>
          <w:szCs w:val="24"/>
        </w:rPr>
        <w:t xml:space="preserve">　　实验室能够凝聚、吸引和稳定优秀中青年人才。具有良好的培养学术接班人和优秀中青年的条件和业绩，能够培养具有良好科学素质和科研能力的研究生。</w:t>
      </w:r>
      <w:r w:rsidRPr="002F6D4C">
        <w:rPr>
          <w:rFonts w:ascii="宋体" w:hAnsi="宋体" w:cs="宋体"/>
          <w:kern w:val="0"/>
          <w:sz w:val="24"/>
          <w:szCs w:val="24"/>
        </w:rPr>
        <w:t xml:space="preserve"> </w:t>
      </w:r>
      <w:r w:rsidRPr="002F6D4C">
        <w:rPr>
          <w:rFonts w:ascii="宋体" w:hAnsi="宋体" w:cs="宋体" w:hint="eastAsia"/>
          <w:kern w:val="0"/>
          <w:sz w:val="24"/>
          <w:szCs w:val="24"/>
        </w:rPr>
        <w:t>实验室具备宽松民主、探索求真的学术环境，注重学风建设，营造有利于原始性创新的氛围。积极开展高水平和实质性的国内外学术交流与合作，积极参与国际重大科学研究计划。</w:t>
      </w:r>
      <w:r w:rsidRPr="002F6D4C">
        <w:rPr>
          <w:rFonts w:ascii="宋体" w:cs="宋体"/>
          <w:kern w:val="0"/>
          <w:sz w:val="24"/>
          <w:szCs w:val="24"/>
        </w:rPr>
        <w:br/>
      </w:r>
      <w:r w:rsidRPr="002F6D4C">
        <w:rPr>
          <w:rFonts w:ascii="宋体" w:hAnsi="宋体" w:cs="宋体" w:hint="eastAsia"/>
          <w:kern w:val="0"/>
          <w:sz w:val="24"/>
          <w:szCs w:val="24"/>
        </w:rPr>
        <w:t xml:space="preserve">　　实验室应拥有较先进的仪器设备和完善的配套设施，仪器设备统一管理，共享共用，成为本领域国家公共研究平台。鼓励实验室自行研制和开发仪器设备。</w:t>
      </w:r>
      <w:r w:rsidRPr="002F6D4C">
        <w:rPr>
          <w:rFonts w:ascii="宋体" w:hAnsi="宋体" w:cs="宋体"/>
          <w:kern w:val="0"/>
          <w:sz w:val="24"/>
          <w:szCs w:val="24"/>
        </w:rPr>
        <w:t xml:space="preserve"> </w:t>
      </w:r>
      <w:r w:rsidRPr="002F6D4C">
        <w:rPr>
          <w:rFonts w:ascii="宋体" w:hAnsi="宋体" w:cs="宋体" w:hint="eastAsia"/>
          <w:kern w:val="0"/>
          <w:sz w:val="24"/>
          <w:szCs w:val="24"/>
        </w:rPr>
        <w:t>实验室应具备较高的管理水平，建立良好的运行机制。</w:t>
      </w:r>
      <w:r w:rsidRPr="002F6D4C">
        <w:rPr>
          <w:rFonts w:ascii="宋体" w:cs="宋体"/>
          <w:kern w:val="0"/>
          <w:sz w:val="24"/>
          <w:szCs w:val="24"/>
        </w:rPr>
        <w:br/>
      </w:r>
      <w:r w:rsidRPr="002F6D4C">
        <w:rPr>
          <w:rFonts w:ascii="宋体" w:hAnsi="宋体" w:cs="宋体" w:hint="eastAsia"/>
          <w:kern w:val="0"/>
          <w:sz w:val="24"/>
          <w:szCs w:val="24"/>
        </w:rPr>
        <w:t xml:space="preserve">　　实验室发展方向是依托单位的重点发展方向之一。依托单位重视和支持实验室的建设和发展。</w:t>
      </w:r>
    </w:p>
    <w:p w:rsidR="00C16D05" w:rsidRDefault="00C16D05" w:rsidP="00BE2D7A">
      <w:pPr>
        <w:widowControl/>
        <w:wordWrap w:val="0"/>
        <w:spacing w:before="100" w:beforeAutospacing="1" w:after="100" w:afterAutospacing="1" w:line="360" w:lineRule="auto"/>
        <w:ind w:firstLine="552"/>
        <w:jc w:val="left"/>
        <w:rPr>
          <w:rFonts w:ascii="宋体" w:cs="宋体"/>
          <w:kern w:val="0"/>
          <w:sz w:val="24"/>
          <w:szCs w:val="24"/>
        </w:rPr>
      </w:pPr>
      <w:r w:rsidRPr="00E4523B">
        <w:rPr>
          <w:rFonts w:ascii="宋体" w:hAnsi="宋体" w:cs="宋体" w:hint="eastAsia"/>
          <w:b/>
          <w:bCs/>
          <w:color w:val="0000FF"/>
          <w:kern w:val="0"/>
          <w:sz w:val="28"/>
          <w:szCs w:val="28"/>
        </w:rPr>
        <w:t>二、具体指标说明</w:t>
      </w:r>
      <w:r w:rsidRPr="00E4523B">
        <w:rPr>
          <w:rFonts w:ascii="宋体" w:cs="宋体"/>
          <w:kern w:val="0"/>
          <w:sz w:val="28"/>
          <w:szCs w:val="28"/>
        </w:rPr>
        <w:br/>
      </w:r>
      <w:r w:rsidRPr="002F6D4C">
        <w:rPr>
          <w:rFonts w:ascii="宋体" w:hAnsi="宋体" w:cs="宋体" w:hint="eastAsia"/>
          <w:kern w:val="0"/>
          <w:sz w:val="24"/>
          <w:szCs w:val="24"/>
        </w:rPr>
        <w:t xml:space="preserve">　　</w:t>
      </w:r>
      <w:r w:rsidRPr="002F6D4C">
        <w:rPr>
          <w:rFonts w:ascii="宋体" w:hAnsi="宋体" w:cs="宋体" w:hint="eastAsia"/>
          <w:b/>
          <w:bCs/>
          <w:kern w:val="0"/>
          <w:sz w:val="24"/>
          <w:szCs w:val="24"/>
        </w:rPr>
        <w:t>（一）研究水平与贡献</w:t>
      </w:r>
      <w:r w:rsidRPr="002F6D4C">
        <w:rPr>
          <w:rFonts w:ascii="宋体" w:cs="宋体"/>
          <w:kern w:val="0"/>
          <w:sz w:val="24"/>
          <w:szCs w:val="24"/>
        </w:rPr>
        <w:br/>
      </w:r>
      <w:r w:rsidRPr="002F6D4C">
        <w:rPr>
          <w:rFonts w:ascii="宋体" w:hAnsi="宋体" w:cs="宋体" w:hint="eastAsia"/>
          <w:kern w:val="0"/>
          <w:sz w:val="24"/>
          <w:szCs w:val="24"/>
        </w:rPr>
        <w:t xml:space="preserve">　　</w:t>
      </w:r>
      <w:r w:rsidRPr="002F6D4C">
        <w:rPr>
          <w:rFonts w:ascii="宋体" w:hAnsi="宋体" w:cs="宋体"/>
          <w:kern w:val="0"/>
          <w:sz w:val="24"/>
          <w:szCs w:val="24"/>
        </w:rPr>
        <w:t>1</w:t>
      </w:r>
      <w:r w:rsidRPr="002F6D4C">
        <w:rPr>
          <w:rFonts w:ascii="宋体" w:hAnsi="宋体" w:cs="宋体" w:hint="eastAsia"/>
          <w:kern w:val="0"/>
          <w:sz w:val="24"/>
          <w:szCs w:val="24"/>
        </w:rPr>
        <w:t>、实验室以基础研究、应用基础研究（含竞争前高技术研究）或基础性工作为主，研究方向明确，重点突出。有较强的承担国家重大科研任务的能力，有较高的科研效率。</w:t>
      </w:r>
      <w:r w:rsidRPr="002F6D4C">
        <w:rPr>
          <w:rFonts w:ascii="宋体" w:cs="宋体"/>
          <w:kern w:val="0"/>
          <w:sz w:val="24"/>
          <w:szCs w:val="24"/>
        </w:rPr>
        <w:br/>
      </w:r>
      <w:r w:rsidRPr="002F6D4C">
        <w:rPr>
          <w:rFonts w:ascii="宋体" w:hAnsi="宋体" w:cs="宋体" w:hint="eastAsia"/>
          <w:kern w:val="0"/>
          <w:sz w:val="24"/>
          <w:szCs w:val="24"/>
        </w:rPr>
        <w:t xml:space="preserve">　　</w:t>
      </w:r>
      <w:r w:rsidRPr="002F6D4C">
        <w:rPr>
          <w:rFonts w:ascii="宋体" w:hAnsi="宋体" w:cs="宋体"/>
          <w:kern w:val="0"/>
          <w:sz w:val="24"/>
          <w:szCs w:val="24"/>
        </w:rPr>
        <w:t>2</w:t>
      </w:r>
      <w:r w:rsidRPr="002F6D4C">
        <w:rPr>
          <w:rFonts w:ascii="宋体" w:hAnsi="宋体" w:cs="宋体" w:hint="eastAsia"/>
          <w:kern w:val="0"/>
          <w:sz w:val="24"/>
          <w:szCs w:val="24"/>
        </w:rPr>
        <w:t>、代表性成果</w:t>
      </w:r>
      <w:r w:rsidRPr="002F6D4C">
        <w:rPr>
          <w:rFonts w:ascii="宋体" w:cs="宋体"/>
          <w:kern w:val="0"/>
          <w:sz w:val="24"/>
          <w:szCs w:val="24"/>
        </w:rPr>
        <w:br/>
      </w:r>
      <w:r w:rsidRPr="002F6D4C">
        <w:rPr>
          <w:rFonts w:ascii="宋体" w:hAnsi="宋体" w:cs="宋体" w:hint="eastAsia"/>
          <w:kern w:val="0"/>
          <w:sz w:val="24"/>
          <w:szCs w:val="24"/>
        </w:rPr>
        <w:t xml:space="preserve">　　代表性成果指评估期限内以实验室为基地、以实验室固定人员为主产生的、符合实验室发展方向的重大科研成果，并以适当权重考虑国内外合作研究的成果。成果按基础研究、应用基础研究和基础性工作分类，不同类型成果按不同标准评价。实验室择优提供不多于</w:t>
      </w:r>
      <w:r w:rsidRPr="002F6D4C">
        <w:rPr>
          <w:rFonts w:ascii="宋体" w:hAnsi="宋体" w:cs="宋体"/>
          <w:kern w:val="0"/>
          <w:sz w:val="24"/>
          <w:szCs w:val="24"/>
        </w:rPr>
        <w:t>5</w:t>
      </w:r>
      <w:r w:rsidRPr="002F6D4C">
        <w:rPr>
          <w:rFonts w:ascii="宋体" w:hAnsi="宋体" w:cs="宋体" w:hint="eastAsia"/>
          <w:kern w:val="0"/>
          <w:sz w:val="24"/>
          <w:szCs w:val="24"/>
        </w:rPr>
        <w:t>项代表性成果。</w:t>
      </w:r>
      <w:r w:rsidRPr="002F6D4C">
        <w:rPr>
          <w:rFonts w:ascii="宋体" w:cs="宋体"/>
          <w:kern w:val="0"/>
          <w:sz w:val="24"/>
          <w:szCs w:val="24"/>
        </w:rPr>
        <w:br/>
      </w:r>
      <w:r w:rsidRPr="002F6D4C">
        <w:rPr>
          <w:rFonts w:ascii="宋体" w:hAnsi="宋体" w:cs="宋体" w:hint="eastAsia"/>
          <w:kern w:val="0"/>
          <w:sz w:val="24"/>
          <w:szCs w:val="24"/>
        </w:rPr>
        <w:t xml:space="preserve">　　（</w:t>
      </w:r>
      <w:r w:rsidRPr="002F6D4C">
        <w:rPr>
          <w:rFonts w:ascii="宋体" w:hAnsi="宋体" w:cs="宋体"/>
          <w:kern w:val="0"/>
          <w:sz w:val="24"/>
          <w:szCs w:val="24"/>
        </w:rPr>
        <w:t>1</w:t>
      </w:r>
      <w:r w:rsidRPr="002F6D4C">
        <w:rPr>
          <w:rFonts w:ascii="宋体" w:hAnsi="宋体" w:cs="宋体" w:hint="eastAsia"/>
          <w:kern w:val="0"/>
          <w:sz w:val="24"/>
          <w:szCs w:val="24"/>
        </w:rPr>
        <w:t>）基础研究成果</w:t>
      </w:r>
      <w:r w:rsidRPr="002F6D4C">
        <w:rPr>
          <w:rFonts w:ascii="宋体" w:cs="宋体"/>
          <w:kern w:val="0"/>
          <w:sz w:val="24"/>
          <w:szCs w:val="24"/>
        </w:rPr>
        <w:br/>
      </w:r>
      <w:r w:rsidRPr="002F6D4C">
        <w:rPr>
          <w:rFonts w:ascii="宋体" w:hAnsi="宋体" w:cs="宋体" w:hint="eastAsia"/>
          <w:kern w:val="0"/>
          <w:sz w:val="24"/>
          <w:szCs w:val="24"/>
        </w:rPr>
        <w:t xml:space="preserve">　　在科学前沿的探索研究中取得系统性原创成果，并具有一定的国际影响。在国际公认的优秀期刊上发表高水平学术论文，或出版学术专著，或在国际主流学术会议做邀请报告。</w:t>
      </w:r>
      <w:r w:rsidRPr="002F6D4C">
        <w:rPr>
          <w:rFonts w:ascii="宋体" w:cs="宋体"/>
          <w:kern w:val="0"/>
          <w:sz w:val="24"/>
          <w:szCs w:val="24"/>
        </w:rPr>
        <w:br/>
      </w:r>
      <w:r w:rsidRPr="002F6D4C">
        <w:rPr>
          <w:rFonts w:ascii="宋体" w:hAnsi="宋体" w:cs="宋体" w:hint="eastAsia"/>
          <w:kern w:val="0"/>
          <w:sz w:val="24"/>
          <w:szCs w:val="24"/>
        </w:rPr>
        <w:t xml:space="preserve">　　（</w:t>
      </w:r>
      <w:r w:rsidRPr="002F6D4C">
        <w:rPr>
          <w:rFonts w:ascii="宋体" w:hAnsi="宋体" w:cs="宋体"/>
          <w:kern w:val="0"/>
          <w:sz w:val="24"/>
          <w:szCs w:val="24"/>
        </w:rPr>
        <w:t>2</w:t>
      </w:r>
      <w:r w:rsidRPr="002F6D4C">
        <w:rPr>
          <w:rFonts w:ascii="宋体" w:hAnsi="宋体" w:cs="宋体" w:hint="eastAsia"/>
          <w:kern w:val="0"/>
          <w:sz w:val="24"/>
          <w:szCs w:val="24"/>
        </w:rPr>
        <w:t>）应用基础研究成果</w:t>
      </w:r>
      <w:r w:rsidRPr="002F6D4C">
        <w:rPr>
          <w:rFonts w:ascii="宋体" w:cs="宋体"/>
          <w:kern w:val="0"/>
          <w:sz w:val="24"/>
          <w:szCs w:val="24"/>
        </w:rPr>
        <w:br/>
      </w:r>
      <w:r w:rsidRPr="002F6D4C">
        <w:rPr>
          <w:rFonts w:ascii="宋体" w:hAnsi="宋体" w:cs="宋体" w:hint="eastAsia"/>
          <w:kern w:val="0"/>
          <w:sz w:val="24"/>
          <w:szCs w:val="24"/>
        </w:rPr>
        <w:t xml:space="preserve">　　在解决国家经济建设、社会发展和国家安全的重大科技问题中具有创新思想与方法，实现关键技术创新或系统集成，拥有自主知识产权，提供科学基础和技术储备；或在实验研究方面取得突破性进展。</w:t>
      </w:r>
      <w:r w:rsidRPr="002F6D4C">
        <w:rPr>
          <w:rFonts w:ascii="宋体" w:cs="宋体"/>
          <w:kern w:val="0"/>
          <w:sz w:val="24"/>
          <w:szCs w:val="24"/>
        </w:rPr>
        <w:br/>
      </w:r>
      <w:r w:rsidRPr="002F6D4C">
        <w:rPr>
          <w:rFonts w:ascii="宋体" w:hAnsi="宋体" w:cs="宋体" w:hint="eastAsia"/>
          <w:kern w:val="0"/>
          <w:sz w:val="24"/>
          <w:szCs w:val="24"/>
        </w:rPr>
        <w:t xml:space="preserve">　　（</w:t>
      </w:r>
      <w:r w:rsidRPr="002F6D4C">
        <w:rPr>
          <w:rFonts w:ascii="宋体" w:hAnsi="宋体" w:cs="宋体"/>
          <w:kern w:val="0"/>
          <w:sz w:val="24"/>
          <w:szCs w:val="24"/>
        </w:rPr>
        <w:t>3</w:t>
      </w:r>
      <w:r w:rsidRPr="002F6D4C">
        <w:rPr>
          <w:rFonts w:ascii="宋体" w:hAnsi="宋体" w:cs="宋体" w:hint="eastAsia"/>
          <w:kern w:val="0"/>
          <w:sz w:val="24"/>
          <w:szCs w:val="24"/>
        </w:rPr>
        <w:t>）基础性工作成果</w:t>
      </w:r>
      <w:r w:rsidRPr="002F6D4C">
        <w:rPr>
          <w:rFonts w:ascii="宋体" w:cs="宋体"/>
          <w:kern w:val="0"/>
          <w:sz w:val="24"/>
          <w:szCs w:val="24"/>
        </w:rPr>
        <w:br/>
      </w:r>
      <w:r w:rsidRPr="002F6D4C">
        <w:rPr>
          <w:rFonts w:ascii="宋体" w:hAnsi="宋体" w:cs="宋体" w:hint="eastAsia"/>
          <w:kern w:val="0"/>
          <w:sz w:val="24"/>
          <w:szCs w:val="24"/>
        </w:rPr>
        <w:t xml:space="preserve">　　基本科学数据、资料和信息具有权威性、系统性、完整性、科学性，并提供良好的公共服务和资源共享，为国家宏观决策提供科学依据。</w:t>
      </w:r>
      <w:r w:rsidRPr="002F6D4C">
        <w:rPr>
          <w:rFonts w:ascii="宋体" w:cs="宋体"/>
          <w:kern w:val="0"/>
          <w:sz w:val="24"/>
          <w:szCs w:val="24"/>
        </w:rPr>
        <w:br/>
      </w:r>
      <w:r w:rsidRPr="002F6D4C">
        <w:rPr>
          <w:rFonts w:ascii="宋体" w:hAnsi="宋体" w:cs="宋体" w:hint="eastAsia"/>
          <w:kern w:val="0"/>
          <w:sz w:val="24"/>
          <w:szCs w:val="24"/>
        </w:rPr>
        <w:t xml:space="preserve">　　</w:t>
      </w:r>
      <w:r w:rsidRPr="002F6D4C">
        <w:rPr>
          <w:rFonts w:ascii="宋体" w:hAnsi="宋体" w:cs="宋体" w:hint="eastAsia"/>
          <w:b/>
          <w:bCs/>
          <w:kern w:val="0"/>
          <w:sz w:val="24"/>
          <w:szCs w:val="24"/>
        </w:rPr>
        <w:t>（二）队伍建设与人才培养</w:t>
      </w:r>
      <w:r w:rsidRPr="002F6D4C">
        <w:rPr>
          <w:rFonts w:ascii="宋体" w:cs="宋体"/>
          <w:kern w:val="0"/>
          <w:sz w:val="24"/>
          <w:szCs w:val="24"/>
        </w:rPr>
        <w:br/>
      </w:r>
      <w:r w:rsidRPr="002F6D4C">
        <w:rPr>
          <w:rFonts w:ascii="宋体" w:hAnsi="宋体" w:cs="宋体" w:hint="eastAsia"/>
          <w:kern w:val="0"/>
          <w:sz w:val="24"/>
          <w:szCs w:val="24"/>
        </w:rPr>
        <w:t xml:space="preserve">　　实验室吸引和稳定高水平人才的措施得力、业绩突出。研究队伍知识、年龄结构合理，团结合作，学术气氛浓厚。实验室主任是本领域高水平的学术带头人，具有较强的组织管理和协调能力，有足够的时间和精力在实验室工作，在实验室的建设和发展中起主导作用；学术带头人为本领域有影响的学者，学术思想活跃，研究成果显著。鼓励实验室人员在国际、国家级学术组织中担任重要职务，鼓励实验室引进国际顶尖学者来室工作。固定人员中多数参加了所提交的代表性成果的研究工作。</w:t>
      </w:r>
      <w:r w:rsidRPr="002F6D4C">
        <w:rPr>
          <w:rFonts w:ascii="宋体" w:cs="宋体"/>
          <w:kern w:val="0"/>
          <w:sz w:val="24"/>
          <w:szCs w:val="24"/>
        </w:rPr>
        <w:br/>
      </w:r>
      <w:r w:rsidRPr="002F6D4C">
        <w:rPr>
          <w:rFonts w:ascii="宋体" w:hAnsi="宋体" w:cs="宋体" w:hint="eastAsia"/>
          <w:kern w:val="0"/>
          <w:sz w:val="24"/>
          <w:szCs w:val="24"/>
        </w:rPr>
        <w:t xml:space="preserve">　　实验室是本学科领域高水平科研人才的培养基地，培养较多数量的国内外优秀中青年人才，培养合理数量的博士后和研究生，培养质量得到同行的公认。</w:t>
      </w:r>
      <w:r w:rsidRPr="002F6D4C">
        <w:rPr>
          <w:rFonts w:ascii="宋体" w:cs="宋体"/>
          <w:kern w:val="0"/>
          <w:sz w:val="24"/>
          <w:szCs w:val="24"/>
        </w:rPr>
        <w:br/>
      </w:r>
      <w:r w:rsidRPr="002F6D4C">
        <w:rPr>
          <w:rFonts w:ascii="宋体" w:hAnsi="宋体" w:cs="宋体" w:hint="eastAsia"/>
          <w:kern w:val="0"/>
          <w:sz w:val="24"/>
          <w:szCs w:val="24"/>
        </w:rPr>
        <w:t xml:space="preserve">　　</w:t>
      </w:r>
      <w:r w:rsidRPr="002F6D4C">
        <w:rPr>
          <w:rFonts w:ascii="宋体" w:hAnsi="宋体" w:cs="宋体" w:hint="eastAsia"/>
          <w:b/>
          <w:bCs/>
          <w:kern w:val="0"/>
          <w:sz w:val="24"/>
          <w:szCs w:val="24"/>
        </w:rPr>
        <w:t>（三）开放交流与运行管理</w:t>
      </w:r>
      <w:r w:rsidRPr="002F6D4C">
        <w:rPr>
          <w:rFonts w:ascii="宋体" w:cs="宋体"/>
          <w:kern w:val="0"/>
          <w:sz w:val="24"/>
          <w:szCs w:val="24"/>
        </w:rPr>
        <w:br/>
      </w:r>
      <w:r w:rsidRPr="002F6D4C">
        <w:rPr>
          <w:rFonts w:ascii="宋体" w:hAnsi="宋体" w:cs="宋体" w:hint="eastAsia"/>
          <w:kern w:val="0"/>
          <w:sz w:val="24"/>
          <w:szCs w:val="24"/>
        </w:rPr>
        <w:t xml:space="preserve">　　实验室是本领域国内的公共研究平台，仪器设备使用率高，大型仪器设备的开放和共享程度高。鼓励自行研制、改造仪器设备。</w:t>
      </w:r>
      <w:r w:rsidRPr="002F6D4C">
        <w:rPr>
          <w:rFonts w:ascii="宋体" w:cs="宋体"/>
          <w:kern w:val="0"/>
          <w:sz w:val="24"/>
          <w:szCs w:val="24"/>
        </w:rPr>
        <w:br/>
      </w:r>
      <w:r w:rsidRPr="002F6D4C">
        <w:rPr>
          <w:rFonts w:ascii="宋体" w:hAnsi="宋体" w:cs="宋体" w:hint="eastAsia"/>
          <w:kern w:val="0"/>
          <w:sz w:val="24"/>
          <w:szCs w:val="24"/>
        </w:rPr>
        <w:t xml:space="preserve">　　实验室坚持开展高水平、高层次和实质性的室内外、国内外学术交流与合作。实验室保持一定数量的流动科研人员，并具有高质量的开放研究成果。实验室围绕主要研究方向定期发布开放课题，开放课题由具有较高学术水平的国内外同行承担。积极参与国际重大科学研究计划，鼓励承办国际性、地区性、全国性学术会议。</w:t>
      </w:r>
      <w:r w:rsidRPr="002F6D4C">
        <w:rPr>
          <w:rFonts w:ascii="宋体" w:cs="宋体"/>
          <w:kern w:val="0"/>
          <w:sz w:val="24"/>
          <w:szCs w:val="24"/>
        </w:rPr>
        <w:br/>
      </w:r>
      <w:r w:rsidRPr="002F6D4C">
        <w:rPr>
          <w:rFonts w:ascii="宋体" w:hAnsi="宋体" w:cs="宋体" w:hint="eastAsia"/>
          <w:kern w:val="0"/>
          <w:sz w:val="24"/>
          <w:szCs w:val="24"/>
        </w:rPr>
        <w:t xml:space="preserve">　　实验室规章制度健全，日常管理科学有序。人员岗位职责明确，研究资料完整，环境整洁。实验室具有良好的科研氛围和学术风气，学术委员会充分发挥作用。</w:t>
      </w:r>
      <w:r w:rsidRPr="002F6D4C">
        <w:rPr>
          <w:rFonts w:ascii="宋体" w:cs="宋体"/>
          <w:kern w:val="0"/>
          <w:sz w:val="24"/>
          <w:szCs w:val="24"/>
        </w:rPr>
        <w:br/>
      </w:r>
      <w:r w:rsidRPr="002F6D4C">
        <w:rPr>
          <w:rFonts w:ascii="宋体" w:hAnsi="宋体" w:cs="宋体" w:hint="eastAsia"/>
          <w:kern w:val="0"/>
          <w:sz w:val="24"/>
          <w:szCs w:val="24"/>
        </w:rPr>
        <w:t xml:space="preserve">　　实验室是依托单位内具有相对独立的人事权和财务权的科研实体，仪器设备和科研用房相对集中，依托单位和主管部门在人员、经费和后勤保障等方面给予大力支持。</w:t>
      </w:r>
    </w:p>
    <w:p w:rsidR="00C16D05" w:rsidRDefault="00C16D05" w:rsidP="00BE2D7A">
      <w:pPr>
        <w:widowControl/>
        <w:wordWrap w:val="0"/>
        <w:spacing w:before="100" w:beforeAutospacing="1" w:after="100" w:afterAutospacing="1" w:line="360" w:lineRule="auto"/>
        <w:ind w:firstLine="552"/>
        <w:jc w:val="left"/>
        <w:rPr>
          <w:rFonts w:ascii="宋体" w:cs="宋体"/>
          <w:kern w:val="0"/>
          <w:sz w:val="24"/>
          <w:szCs w:val="24"/>
        </w:rPr>
      </w:pPr>
    </w:p>
    <w:p w:rsidR="00C16D05" w:rsidRPr="00BE2D7A" w:rsidRDefault="00C16D05" w:rsidP="00BE2D7A">
      <w:pPr>
        <w:widowControl/>
        <w:spacing w:line="288" w:lineRule="atLeast"/>
        <w:jc w:val="center"/>
        <w:rPr>
          <w:rFonts w:ascii="宋体" w:cs="宋体"/>
          <w:kern w:val="0"/>
          <w:sz w:val="28"/>
          <w:szCs w:val="28"/>
        </w:rPr>
      </w:pPr>
      <w:r w:rsidRPr="00BE2D7A">
        <w:rPr>
          <w:rFonts w:ascii="宋体" w:hAnsi="宋体" w:cs="宋体" w:hint="eastAsia"/>
          <w:b/>
          <w:bCs/>
          <w:kern w:val="0"/>
          <w:sz w:val="28"/>
          <w:szCs w:val="28"/>
        </w:rPr>
        <w:t>国家重点实验室评估指标体系</w:t>
      </w:r>
    </w:p>
    <w:p w:rsidR="00C16D05" w:rsidRPr="00BE2D7A" w:rsidRDefault="00C16D05" w:rsidP="00BE2D7A">
      <w:pPr>
        <w:widowControl/>
        <w:spacing w:line="288" w:lineRule="atLeast"/>
        <w:jc w:val="left"/>
        <w:rPr>
          <w:rFonts w:ascii="宋体" w:cs="宋体"/>
          <w:kern w:val="0"/>
          <w:sz w:val="17"/>
          <w:szCs w:val="17"/>
        </w:rPr>
      </w:pPr>
      <w:r w:rsidRPr="00BE2D7A">
        <w:rPr>
          <w:rFonts w:ascii="宋体" w:cs="宋体"/>
          <w:kern w:val="0"/>
          <w:sz w:val="17"/>
          <w:szCs w:val="17"/>
        </w:rPr>
        <w:t> </w:t>
      </w:r>
    </w:p>
    <w:tbl>
      <w:tblPr>
        <w:tblW w:w="7099" w:type="dxa"/>
        <w:jc w:val="center"/>
        <w:tblCellSpacing w:w="0" w:type="dxa"/>
        <w:tblInd w:w="-83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656"/>
        <w:gridCol w:w="903"/>
        <w:gridCol w:w="3540"/>
      </w:tblGrid>
      <w:tr w:rsidR="00C16D05" w:rsidRPr="00BE2D7A" w:rsidTr="00BE2D7A">
        <w:trPr>
          <w:tblCellSpacing w:w="0" w:type="dxa"/>
          <w:jc w:val="center"/>
        </w:trPr>
        <w:tc>
          <w:tcPr>
            <w:tcW w:w="2656" w:type="dxa"/>
            <w:tcBorders>
              <w:top w:val="outset" w:sz="6" w:space="0" w:color="auto"/>
              <w:bottom w:val="outset" w:sz="6" w:space="0" w:color="auto"/>
              <w:right w:val="outset" w:sz="6" w:space="0" w:color="auto"/>
            </w:tcBorders>
            <w:vAlign w:val="center"/>
          </w:tcPr>
          <w:p w:rsidR="00C16D05" w:rsidRPr="00BE2D7A" w:rsidRDefault="00C16D05" w:rsidP="00BE2D7A">
            <w:pPr>
              <w:widowControl/>
              <w:jc w:val="center"/>
              <w:rPr>
                <w:rFonts w:ascii="宋体" w:cs="宋体"/>
                <w:kern w:val="0"/>
                <w:sz w:val="24"/>
                <w:szCs w:val="24"/>
              </w:rPr>
            </w:pPr>
            <w:r w:rsidRPr="00BE2D7A">
              <w:rPr>
                <w:rFonts w:ascii="宋体" w:hAnsi="宋体" w:cs="宋体" w:hint="eastAsia"/>
                <w:b/>
                <w:bCs/>
                <w:kern w:val="0"/>
                <w:sz w:val="24"/>
                <w:szCs w:val="24"/>
              </w:rPr>
              <w:t>指标</w:t>
            </w:r>
          </w:p>
        </w:tc>
        <w:tc>
          <w:tcPr>
            <w:tcW w:w="903" w:type="dxa"/>
            <w:tcBorders>
              <w:top w:val="outset" w:sz="6" w:space="0" w:color="auto"/>
              <w:left w:val="outset" w:sz="6" w:space="0" w:color="auto"/>
              <w:bottom w:val="outset" w:sz="6" w:space="0" w:color="auto"/>
              <w:right w:val="outset" w:sz="6" w:space="0" w:color="auto"/>
            </w:tcBorders>
            <w:vAlign w:val="center"/>
          </w:tcPr>
          <w:p w:rsidR="00C16D05" w:rsidRPr="00BE2D7A" w:rsidRDefault="00C16D05" w:rsidP="00BE2D7A">
            <w:pPr>
              <w:widowControl/>
              <w:jc w:val="center"/>
              <w:rPr>
                <w:rFonts w:ascii="宋体" w:cs="宋体"/>
                <w:kern w:val="0"/>
                <w:sz w:val="24"/>
                <w:szCs w:val="24"/>
              </w:rPr>
            </w:pPr>
            <w:r w:rsidRPr="00BE2D7A">
              <w:rPr>
                <w:rFonts w:ascii="宋体" w:hAnsi="宋体" w:cs="宋体" w:hint="eastAsia"/>
                <w:b/>
                <w:bCs/>
                <w:kern w:val="0"/>
                <w:sz w:val="24"/>
                <w:szCs w:val="24"/>
              </w:rPr>
              <w:t>权重</w:t>
            </w:r>
          </w:p>
        </w:tc>
        <w:tc>
          <w:tcPr>
            <w:tcW w:w="3540" w:type="dxa"/>
            <w:tcBorders>
              <w:top w:val="outset" w:sz="6" w:space="0" w:color="auto"/>
              <w:left w:val="outset" w:sz="6" w:space="0" w:color="auto"/>
              <w:bottom w:val="outset" w:sz="6" w:space="0" w:color="auto"/>
            </w:tcBorders>
            <w:vAlign w:val="center"/>
          </w:tcPr>
          <w:p w:rsidR="00C16D05" w:rsidRPr="00BE2D7A" w:rsidRDefault="00C16D05" w:rsidP="00BE2D7A">
            <w:pPr>
              <w:widowControl/>
              <w:jc w:val="center"/>
              <w:rPr>
                <w:rFonts w:ascii="宋体" w:cs="宋体"/>
                <w:kern w:val="0"/>
                <w:sz w:val="24"/>
                <w:szCs w:val="24"/>
              </w:rPr>
            </w:pPr>
            <w:r w:rsidRPr="00BE2D7A">
              <w:rPr>
                <w:rFonts w:ascii="宋体" w:hAnsi="宋体" w:cs="宋体" w:hint="eastAsia"/>
                <w:b/>
                <w:bCs/>
                <w:kern w:val="0"/>
                <w:sz w:val="24"/>
                <w:szCs w:val="24"/>
              </w:rPr>
              <w:t>要点</w:t>
            </w:r>
          </w:p>
        </w:tc>
      </w:tr>
      <w:tr w:rsidR="00C16D05" w:rsidRPr="00BE2D7A" w:rsidTr="00BE2D7A">
        <w:trPr>
          <w:tblCellSpacing w:w="0" w:type="dxa"/>
          <w:jc w:val="center"/>
        </w:trPr>
        <w:tc>
          <w:tcPr>
            <w:tcW w:w="2656" w:type="dxa"/>
            <w:tcBorders>
              <w:top w:val="outset" w:sz="6" w:space="0" w:color="auto"/>
              <w:bottom w:val="outset" w:sz="6" w:space="0" w:color="auto"/>
              <w:right w:val="outset" w:sz="6" w:space="0" w:color="auto"/>
            </w:tcBorders>
            <w:vAlign w:val="center"/>
          </w:tcPr>
          <w:p w:rsidR="00C16D05" w:rsidRPr="00BE2D7A" w:rsidRDefault="00C16D05" w:rsidP="00BE2D7A">
            <w:pPr>
              <w:widowControl/>
              <w:jc w:val="center"/>
              <w:rPr>
                <w:rFonts w:ascii="宋体" w:cs="宋体"/>
                <w:kern w:val="0"/>
                <w:sz w:val="24"/>
                <w:szCs w:val="24"/>
              </w:rPr>
            </w:pPr>
            <w:r w:rsidRPr="00BE2D7A">
              <w:rPr>
                <w:rFonts w:ascii="宋体" w:hAnsi="宋体" w:cs="宋体" w:hint="eastAsia"/>
                <w:kern w:val="0"/>
                <w:sz w:val="24"/>
                <w:szCs w:val="24"/>
              </w:rPr>
              <w:t>研究水平与贡献</w:t>
            </w:r>
          </w:p>
        </w:tc>
        <w:tc>
          <w:tcPr>
            <w:tcW w:w="903" w:type="dxa"/>
            <w:tcBorders>
              <w:top w:val="outset" w:sz="6" w:space="0" w:color="auto"/>
              <w:left w:val="outset" w:sz="6" w:space="0" w:color="auto"/>
              <w:bottom w:val="outset" w:sz="6" w:space="0" w:color="auto"/>
              <w:right w:val="outset" w:sz="6" w:space="0" w:color="auto"/>
            </w:tcBorders>
            <w:vAlign w:val="center"/>
          </w:tcPr>
          <w:p w:rsidR="00C16D05" w:rsidRPr="00BE2D7A" w:rsidRDefault="00C16D05" w:rsidP="00BE2D7A">
            <w:pPr>
              <w:widowControl/>
              <w:jc w:val="center"/>
              <w:rPr>
                <w:rFonts w:ascii="宋体" w:hAnsi="宋体" w:cs="宋体"/>
                <w:kern w:val="0"/>
                <w:sz w:val="24"/>
                <w:szCs w:val="24"/>
              </w:rPr>
            </w:pPr>
            <w:r w:rsidRPr="00BE2D7A">
              <w:rPr>
                <w:rFonts w:ascii="宋体" w:hAnsi="宋体" w:cs="宋体"/>
                <w:kern w:val="0"/>
                <w:sz w:val="24"/>
                <w:szCs w:val="24"/>
              </w:rPr>
              <w:t>50%</w:t>
            </w:r>
          </w:p>
        </w:tc>
        <w:tc>
          <w:tcPr>
            <w:tcW w:w="3540" w:type="dxa"/>
            <w:tcBorders>
              <w:top w:val="outset" w:sz="6" w:space="0" w:color="auto"/>
              <w:left w:val="outset" w:sz="6" w:space="0" w:color="auto"/>
              <w:bottom w:val="outset" w:sz="6" w:space="0" w:color="auto"/>
            </w:tcBorders>
            <w:vAlign w:val="center"/>
          </w:tcPr>
          <w:p w:rsidR="00C16D05" w:rsidRPr="00BE2D7A" w:rsidRDefault="00C16D05" w:rsidP="00BE2D7A">
            <w:pPr>
              <w:widowControl/>
              <w:jc w:val="left"/>
              <w:rPr>
                <w:rFonts w:ascii="宋体" w:cs="宋体"/>
                <w:kern w:val="0"/>
                <w:sz w:val="24"/>
                <w:szCs w:val="24"/>
              </w:rPr>
            </w:pPr>
            <w:r w:rsidRPr="00BE2D7A">
              <w:rPr>
                <w:rFonts w:ascii="宋体" w:hAnsi="宋体" w:cs="宋体" w:hint="eastAsia"/>
                <w:kern w:val="0"/>
                <w:sz w:val="24"/>
                <w:szCs w:val="24"/>
              </w:rPr>
              <w:t>总体定位和研究方向、承担任务</w:t>
            </w:r>
          </w:p>
          <w:p w:rsidR="00C16D05" w:rsidRPr="00BE2D7A" w:rsidRDefault="00C16D05" w:rsidP="00BE2D7A">
            <w:pPr>
              <w:widowControl/>
              <w:jc w:val="left"/>
              <w:rPr>
                <w:rFonts w:ascii="宋体" w:cs="宋体"/>
                <w:kern w:val="0"/>
                <w:sz w:val="24"/>
                <w:szCs w:val="24"/>
              </w:rPr>
            </w:pPr>
            <w:r w:rsidRPr="00BE2D7A">
              <w:rPr>
                <w:rFonts w:ascii="宋体" w:hAnsi="宋体" w:cs="宋体" w:hint="eastAsia"/>
                <w:kern w:val="0"/>
                <w:sz w:val="24"/>
                <w:szCs w:val="24"/>
              </w:rPr>
              <w:t>代表性研究成果</w:t>
            </w:r>
          </w:p>
        </w:tc>
      </w:tr>
      <w:tr w:rsidR="00C16D05" w:rsidRPr="00BE2D7A" w:rsidTr="00BE2D7A">
        <w:trPr>
          <w:tblCellSpacing w:w="0" w:type="dxa"/>
          <w:jc w:val="center"/>
        </w:trPr>
        <w:tc>
          <w:tcPr>
            <w:tcW w:w="2656" w:type="dxa"/>
            <w:tcBorders>
              <w:top w:val="outset" w:sz="6" w:space="0" w:color="auto"/>
              <w:bottom w:val="outset" w:sz="6" w:space="0" w:color="auto"/>
              <w:right w:val="outset" w:sz="6" w:space="0" w:color="auto"/>
            </w:tcBorders>
            <w:vAlign w:val="center"/>
          </w:tcPr>
          <w:p w:rsidR="00C16D05" w:rsidRPr="00BE2D7A" w:rsidRDefault="00C16D05" w:rsidP="00BE2D7A">
            <w:pPr>
              <w:widowControl/>
              <w:jc w:val="center"/>
              <w:rPr>
                <w:rFonts w:ascii="宋体" w:cs="宋体"/>
                <w:kern w:val="0"/>
                <w:sz w:val="24"/>
                <w:szCs w:val="24"/>
              </w:rPr>
            </w:pPr>
            <w:r w:rsidRPr="00BE2D7A">
              <w:rPr>
                <w:rFonts w:ascii="宋体" w:hAnsi="宋体" w:cs="宋体" w:hint="eastAsia"/>
                <w:kern w:val="0"/>
                <w:sz w:val="24"/>
                <w:szCs w:val="24"/>
              </w:rPr>
              <w:t>队伍建设与人才培养</w:t>
            </w:r>
          </w:p>
        </w:tc>
        <w:tc>
          <w:tcPr>
            <w:tcW w:w="903" w:type="dxa"/>
            <w:tcBorders>
              <w:top w:val="outset" w:sz="6" w:space="0" w:color="auto"/>
              <w:left w:val="outset" w:sz="6" w:space="0" w:color="auto"/>
              <w:bottom w:val="outset" w:sz="6" w:space="0" w:color="auto"/>
              <w:right w:val="outset" w:sz="6" w:space="0" w:color="auto"/>
            </w:tcBorders>
            <w:vAlign w:val="center"/>
          </w:tcPr>
          <w:p w:rsidR="00C16D05" w:rsidRPr="00BE2D7A" w:rsidRDefault="00C16D05" w:rsidP="00BE2D7A">
            <w:pPr>
              <w:widowControl/>
              <w:jc w:val="center"/>
              <w:rPr>
                <w:rFonts w:ascii="宋体" w:hAnsi="宋体" w:cs="宋体"/>
                <w:kern w:val="0"/>
                <w:sz w:val="24"/>
                <w:szCs w:val="24"/>
              </w:rPr>
            </w:pPr>
            <w:r w:rsidRPr="00BE2D7A">
              <w:rPr>
                <w:rFonts w:ascii="宋体" w:hAnsi="宋体" w:cs="宋体"/>
                <w:kern w:val="0"/>
                <w:sz w:val="24"/>
                <w:szCs w:val="24"/>
              </w:rPr>
              <w:t>30%</w:t>
            </w:r>
          </w:p>
        </w:tc>
        <w:tc>
          <w:tcPr>
            <w:tcW w:w="3540" w:type="dxa"/>
            <w:tcBorders>
              <w:top w:val="outset" w:sz="6" w:space="0" w:color="auto"/>
              <w:left w:val="outset" w:sz="6" w:space="0" w:color="auto"/>
              <w:bottom w:val="outset" w:sz="6" w:space="0" w:color="auto"/>
            </w:tcBorders>
            <w:vAlign w:val="center"/>
          </w:tcPr>
          <w:p w:rsidR="00C16D05" w:rsidRPr="00BE2D7A" w:rsidRDefault="00C16D05" w:rsidP="00BE2D7A">
            <w:pPr>
              <w:widowControl/>
              <w:jc w:val="left"/>
              <w:rPr>
                <w:rFonts w:ascii="宋体" w:cs="宋体"/>
                <w:kern w:val="0"/>
                <w:sz w:val="24"/>
                <w:szCs w:val="24"/>
              </w:rPr>
            </w:pPr>
            <w:r w:rsidRPr="00BE2D7A">
              <w:rPr>
                <w:rFonts w:ascii="宋体" w:hAnsi="宋体" w:cs="宋体" w:hint="eastAsia"/>
                <w:kern w:val="0"/>
                <w:sz w:val="24"/>
                <w:szCs w:val="24"/>
              </w:rPr>
              <w:t>队伍结构与团队建设</w:t>
            </w:r>
          </w:p>
          <w:p w:rsidR="00C16D05" w:rsidRPr="00BE2D7A" w:rsidRDefault="00C16D05" w:rsidP="00BE2D7A">
            <w:pPr>
              <w:widowControl/>
              <w:jc w:val="left"/>
              <w:rPr>
                <w:rFonts w:ascii="宋体" w:cs="宋体"/>
                <w:kern w:val="0"/>
                <w:sz w:val="24"/>
                <w:szCs w:val="24"/>
              </w:rPr>
            </w:pPr>
            <w:r w:rsidRPr="00BE2D7A">
              <w:rPr>
                <w:rFonts w:ascii="宋体" w:hAnsi="宋体" w:cs="宋体" w:hint="eastAsia"/>
                <w:kern w:val="0"/>
                <w:sz w:val="24"/>
                <w:szCs w:val="24"/>
              </w:rPr>
              <w:t>实验室主任与学术带头人</w:t>
            </w:r>
          </w:p>
          <w:p w:rsidR="00C16D05" w:rsidRPr="00BE2D7A" w:rsidRDefault="00C16D05" w:rsidP="00BE2D7A">
            <w:pPr>
              <w:widowControl/>
              <w:jc w:val="left"/>
              <w:rPr>
                <w:rFonts w:ascii="宋体" w:cs="宋体"/>
                <w:kern w:val="0"/>
                <w:sz w:val="24"/>
                <w:szCs w:val="24"/>
              </w:rPr>
            </w:pPr>
            <w:r w:rsidRPr="00BE2D7A">
              <w:rPr>
                <w:rFonts w:ascii="宋体" w:hAnsi="宋体" w:cs="宋体" w:hint="eastAsia"/>
                <w:kern w:val="0"/>
                <w:sz w:val="24"/>
                <w:szCs w:val="24"/>
              </w:rPr>
              <w:t>人才培养</w:t>
            </w:r>
          </w:p>
        </w:tc>
      </w:tr>
      <w:tr w:rsidR="00C16D05" w:rsidRPr="00BE2D7A" w:rsidTr="00BE2D7A">
        <w:trPr>
          <w:tblCellSpacing w:w="0" w:type="dxa"/>
          <w:jc w:val="center"/>
        </w:trPr>
        <w:tc>
          <w:tcPr>
            <w:tcW w:w="2656" w:type="dxa"/>
            <w:tcBorders>
              <w:top w:val="outset" w:sz="6" w:space="0" w:color="auto"/>
              <w:bottom w:val="outset" w:sz="6" w:space="0" w:color="auto"/>
              <w:right w:val="outset" w:sz="6" w:space="0" w:color="auto"/>
            </w:tcBorders>
            <w:vAlign w:val="center"/>
          </w:tcPr>
          <w:p w:rsidR="00C16D05" w:rsidRPr="00BE2D7A" w:rsidRDefault="00C16D05" w:rsidP="00BE2D7A">
            <w:pPr>
              <w:widowControl/>
              <w:jc w:val="center"/>
              <w:rPr>
                <w:rFonts w:ascii="宋体" w:cs="宋体"/>
                <w:kern w:val="0"/>
                <w:sz w:val="24"/>
                <w:szCs w:val="24"/>
              </w:rPr>
            </w:pPr>
            <w:r w:rsidRPr="00BE2D7A">
              <w:rPr>
                <w:rFonts w:ascii="宋体" w:hAnsi="宋体" w:cs="宋体" w:hint="eastAsia"/>
                <w:kern w:val="0"/>
                <w:sz w:val="24"/>
                <w:szCs w:val="24"/>
              </w:rPr>
              <w:t>开放交流与运行管理</w:t>
            </w:r>
          </w:p>
        </w:tc>
        <w:tc>
          <w:tcPr>
            <w:tcW w:w="903" w:type="dxa"/>
            <w:tcBorders>
              <w:top w:val="outset" w:sz="6" w:space="0" w:color="auto"/>
              <w:left w:val="outset" w:sz="6" w:space="0" w:color="auto"/>
              <w:bottom w:val="outset" w:sz="6" w:space="0" w:color="auto"/>
              <w:right w:val="outset" w:sz="6" w:space="0" w:color="auto"/>
            </w:tcBorders>
            <w:vAlign w:val="center"/>
          </w:tcPr>
          <w:p w:rsidR="00C16D05" w:rsidRPr="00BE2D7A" w:rsidRDefault="00C16D05" w:rsidP="00BE2D7A">
            <w:pPr>
              <w:widowControl/>
              <w:jc w:val="center"/>
              <w:rPr>
                <w:rFonts w:ascii="宋体" w:hAnsi="宋体" w:cs="宋体"/>
                <w:kern w:val="0"/>
                <w:sz w:val="24"/>
                <w:szCs w:val="24"/>
              </w:rPr>
            </w:pPr>
            <w:r w:rsidRPr="00BE2D7A">
              <w:rPr>
                <w:rFonts w:ascii="宋体" w:hAnsi="宋体" w:cs="宋体"/>
                <w:kern w:val="0"/>
                <w:sz w:val="24"/>
                <w:szCs w:val="24"/>
              </w:rPr>
              <w:t>20%</w:t>
            </w:r>
          </w:p>
        </w:tc>
        <w:tc>
          <w:tcPr>
            <w:tcW w:w="3540" w:type="dxa"/>
            <w:tcBorders>
              <w:top w:val="outset" w:sz="6" w:space="0" w:color="auto"/>
              <w:left w:val="outset" w:sz="6" w:space="0" w:color="auto"/>
              <w:bottom w:val="outset" w:sz="6" w:space="0" w:color="auto"/>
            </w:tcBorders>
            <w:vAlign w:val="center"/>
          </w:tcPr>
          <w:p w:rsidR="00C16D05" w:rsidRPr="00BE2D7A" w:rsidRDefault="00C16D05" w:rsidP="00BE2D7A">
            <w:pPr>
              <w:widowControl/>
              <w:jc w:val="left"/>
              <w:rPr>
                <w:rFonts w:ascii="宋体" w:cs="宋体"/>
                <w:kern w:val="0"/>
                <w:sz w:val="24"/>
                <w:szCs w:val="24"/>
              </w:rPr>
            </w:pPr>
            <w:r w:rsidRPr="00BE2D7A">
              <w:rPr>
                <w:rFonts w:ascii="宋体" w:hAnsi="宋体" w:cs="宋体" w:hint="eastAsia"/>
                <w:kern w:val="0"/>
                <w:sz w:val="24"/>
                <w:szCs w:val="24"/>
              </w:rPr>
              <w:t>公用平台</w:t>
            </w:r>
          </w:p>
          <w:p w:rsidR="00C16D05" w:rsidRPr="00BE2D7A" w:rsidRDefault="00C16D05" w:rsidP="00BE2D7A">
            <w:pPr>
              <w:widowControl/>
              <w:jc w:val="left"/>
              <w:rPr>
                <w:rFonts w:ascii="宋体" w:cs="宋体"/>
                <w:kern w:val="0"/>
                <w:sz w:val="24"/>
                <w:szCs w:val="24"/>
              </w:rPr>
            </w:pPr>
            <w:r w:rsidRPr="00BE2D7A">
              <w:rPr>
                <w:rFonts w:ascii="宋体" w:hAnsi="宋体" w:cs="宋体" w:hint="eastAsia"/>
                <w:kern w:val="0"/>
                <w:sz w:val="24"/>
                <w:szCs w:val="24"/>
              </w:rPr>
              <w:t>学术交流</w:t>
            </w:r>
          </w:p>
          <w:p w:rsidR="00C16D05" w:rsidRPr="00BE2D7A" w:rsidRDefault="00C16D05" w:rsidP="00BE2D7A">
            <w:pPr>
              <w:widowControl/>
              <w:jc w:val="left"/>
              <w:rPr>
                <w:rFonts w:ascii="宋体" w:cs="宋体"/>
                <w:kern w:val="0"/>
                <w:sz w:val="24"/>
                <w:szCs w:val="24"/>
              </w:rPr>
            </w:pPr>
            <w:r w:rsidRPr="00BE2D7A">
              <w:rPr>
                <w:rFonts w:ascii="宋体" w:hAnsi="宋体" w:cs="宋体" w:hint="eastAsia"/>
                <w:kern w:val="0"/>
                <w:sz w:val="24"/>
                <w:szCs w:val="24"/>
              </w:rPr>
              <w:t>运行管理</w:t>
            </w:r>
          </w:p>
        </w:tc>
      </w:tr>
    </w:tbl>
    <w:p w:rsidR="00C16D05" w:rsidRPr="00BE2D7A" w:rsidRDefault="00C16D05" w:rsidP="00BE2D7A">
      <w:pPr>
        <w:widowControl/>
        <w:wordWrap w:val="0"/>
        <w:spacing w:before="100" w:beforeAutospacing="1" w:after="100" w:afterAutospacing="1" w:line="360" w:lineRule="auto"/>
        <w:ind w:firstLine="552"/>
        <w:jc w:val="left"/>
        <w:rPr>
          <w:rFonts w:ascii="宋体" w:cs="宋体"/>
          <w:kern w:val="0"/>
          <w:sz w:val="24"/>
          <w:szCs w:val="24"/>
        </w:rPr>
      </w:pPr>
    </w:p>
    <w:sectPr w:rsidR="00C16D05" w:rsidRPr="00BE2D7A" w:rsidSect="00D6350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6D05" w:rsidRDefault="00C16D05" w:rsidP="001A40EA">
      <w:r>
        <w:separator/>
      </w:r>
    </w:p>
  </w:endnote>
  <w:endnote w:type="continuationSeparator" w:id="0">
    <w:p w:rsidR="00C16D05" w:rsidRDefault="00C16D05" w:rsidP="001A40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6D05" w:rsidRDefault="00C16D05" w:rsidP="001A40EA">
      <w:r>
        <w:separator/>
      </w:r>
    </w:p>
  </w:footnote>
  <w:footnote w:type="continuationSeparator" w:id="0">
    <w:p w:rsidR="00C16D05" w:rsidRDefault="00C16D05" w:rsidP="001A40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C963C02"/>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99748CC2"/>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4030CD08"/>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4F106CA0"/>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41084EBE"/>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F780B1FA"/>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F69C4992"/>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53102428"/>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80085AC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4FCAA8E"/>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6D4C"/>
    <w:rsid w:val="00070987"/>
    <w:rsid w:val="001743F5"/>
    <w:rsid w:val="001A40EA"/>
    <w:rsid w:val="002958FE"/>
    <w:rsid w:val="002C451E"/>
    <w:rsid w:val="002F6D4C"/>
    <w:rsid w:val="003208C1"/>
    <w:rsid w:val="00357957"/>
    <w:rsid w:val="00371A17"/>
    <w:rsid w:val="00390B39"/>
    <w:rsid w:val="004F7A3A"/>
    <w:rsid w:val="005368A2"/>
    <w:rsid w:val="006A65AE"/>
    <w:rsid w:val="007E5249"/>
    <w:rsid w:val="00952F3B"/>
    <w:rsid w:val="009835A1"/>
    <w:rsid w:val="00AE4916"/>
    <w:rsid w:val="00B154DA"/>
    <w:rsid w:val="00BE2D7A"/>
    <w:rsid w:val="00C16D05"/>
    <w:rsid w:val="00D6350F"/>
    <w:rsid w:val="00E4523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50F"/>
    <w:pPr>
      <w:widowControl w:val="0"/>
      <w:jc w:val="both"/>
    </w:pPr>
  </w:style>
  <w:style w:type="paragraph" w:styleId="Heading3">
    <w:name w:val="heading 3"/>
    <w:basedOn w:val="Normal"/>
    <w:link w:val="Heading3Char"/>
    <w:uiPriority w:val="99"/>
    <w:qFormat/>
    <w:rsid w:val="002F6D4C"/>
    <w:pPr>
      <w:widowControl/>
      <w:spacing w:before="100" w:beforeAutospacing="1" w:after="100" w:afterAutospacing="1"/>
      <w:jc w:val="left"/>
      <w:outlineLvl w:val="2"/>
    </w:pPr>
    <w:rPr>
      <w:rFonts w:ascii="宋体" w:hAnsi="宋体" w:cs="宋体"/>
      <w:b/>
      <w:bCs/>
      <w:kern w:val="0"/>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2F6D4C"/>
    <w:rPr>
      <w:rFonts w:ascii="宋体" w:eastAsia="宋体" w:hAnsi="宋体" w:cs="宋体"/>
      <w:b/>
      <w:bCs/>
      <w:kern w:val="0"/>
      <w:sz w:val="27"/>
      <w:szCs w:val="27"/>
    </w:rPr>
  </w:style>
  <w:style w:type="character" w:styleId="Hyperlink">
    <w:name w:val="Hyperlink"/>
    <w:basedOn w:val="DefaultParagraphFont"/>
    <w:uiPriority w:val="99"/>
    <w:semiHidden/>
    <w:rsid w:val="002F6D4C"/>
    <w:rPr>
      <w:rFonts w:cs="Times New Roman"/>
      <w:color w:val="0000FF"/>
      <w:u w:val="single"/>
    </w:rPr>
  </w:style>
  <w:style w:type="paragraph" w:styleId="NormalWeb">
    <w:name w:val="Normal (Web)"/>
    <w:basedOn w:val="Normal"/>
    <w:uiPriority w:val="99"/>
    <w:rsid w:val="002F6D4C"/>
    <w:pPr>
      <w:widowControl/>
      <w:spacing w:before="100" w:beforeAutospacing="1" w:after="100" w:afterAutospacing="1"/>
      <w:jc w:val="left"/>
    </w:pPr>
    <w:rPr>
      <w:rFonts w:ascii="宋体" w:hAnsi="宋体" w:cs="宋体"/>
      <w:kern w:val="0"/>
      <w:sz w:val="24"/>
      <w:szCs w:val="24"/>
    </w:rPr>
  </w:style>
  <w:style w:type="character" w:customStyle="1" w:styleId="duanluo">
    <w:name w:val="duanluo"/>
    <w:basedOn w:val="DefaultParagraphFont"/>
    <w:uiPriority w:val="99"/>
    <w:rsid w:val="002F6D4C"/>
    <w:rPr>
      <w:rFonts w:cs="Times New Roman"/>
    </w:rPr>
  </w:style>
  <w:style w:type="character" w:styleId="Strong">
    <w:name w:val="Strong"/>
    <w:basedOn w:val="DefaultParagraphFont"/>
    <w:uiPriority w:val="99"/>
    <w:qFormat/>
    <w:rsid w:val="002F6D4C"/>
    <w:rPr>
      <w:rFonts w:cs="Times New Roman"/>
      <w:b/>
      <w:bCs/>
    </w:rPr>
  </w:style>
  <w:style w:type="paragraph" w:styleId="Header">
    <w:name w:val="header"/>
    <w:basedOn w:val="Normal"/>
    <w:link w:val="HeaderChar"/>
    <w:uiPriority w:val="99"/>
    <w:semiHidden/>
    <w:rsid w:val="001A40E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1A40EA"/>
    <w:rPr>
      <w:rFonts w:cs="Times New Roman"/>
      <w:sz w:val="18"/>
      <w:szCs w:val="18"/>
    </w:rPr>
  </w:style>
  <w:style w:type="paragraph" w:styleId="Footer">
    <w:name w:val="footer"/>
    <w:basedOn w:val="Normal"/>
    <w:link w:val="FooterChar"/>
    <w:uiPriority w:val="99"/>
    <w:semiHidden/>
    <w:rsid w:val="001A40E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1A40EA"/>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624775809">
      <w:marLeft w:val="0"/>
      <w:marRight w:val="0"/>
      <w:marTop w:val="0"/>
      <w:marBottom w:val="0"/>
      <w:divBdr>
        <w:top w:val="none" w:sz="0" w:space="0" w:color="auto"/>
        <w:left w:val="none" w:sz="0" w:space="0" w:color="auto"/>
        <w:bottom w:val="none" w:sz="0" w:space="0" w:color="auto"/>
        <w:right w:val="none" w:sz="0" w:space="0" w:color="auto"/>
      </w:divBdr>
      <w:divsChild>
        <w:div w:id="624775806">
          <w:marLeft w:val="0"/>
          <w:marRight w:val="0"/>
          <w:marTop w:val="120"/>
          <w:marBottom w:val="0"/>
          <w:divBdr>
            <w:top w:val="none" w:sz="0" w:space="0" w:color="auto"/>
            <w:left w:val="none" w:sz="0" w:space="0" w:color="auto"/>
            <w:bottom w:val="none" w:sz="0" w:space="0" w:color="auto"/>
            <w:right w:val="none" w:sz="0" w:space="0" w:color="auto"/>
          </w:divBdr>
          <w:divsChild>
            <w:div w:id="624775805">
              <w:marLeft w:val="0"/>
              <w:marRight w:val="0"/>
              <w:marTop w:val="0"/>
              <w:marBottom w:val="0"/>
              <w:divBdr>
                <w:top w:val="none" w:sz="0" w:space="0" w:color="auto"/>
                <w:left w:val="none" w:sz="0" w:space="0" w:color="auto"/>
                <w:bottom w:val="none" w:sz="0" w:space="0" w:color="auto"/>
                <w:right w:val="none" w:sz="0" w:space="0" w:color="auto"/>
              </w:divBdr>
              <w:divsChild>
                <w:div w:id="624775800">
                  <w:marLeft w:val="0"/>
                  <w:marRight w:val="0"/>
                  <w:marTop w:val="0"/>
                  <w:marBottom w:val="120"/>
                  <w:divBdr>
                    <w:top w:val="single" w:sz="4" w:space="0" w:color="CCCCCC"/>
                    <w:left w:val="single" w:sz="4" w:space="0" w:color="CCCCCC"/>
                    <w:bottom w:val="single" w:sz="4" w:space="0" w:color="CCCCCC"/>
                    <w:right w:val="single" w:sz="4" w:space="0" w:color="CCCCCC"/>
                  </w:divBdr>
                  <w:divsChild>
                    <w:div w:id="624775801">
                      <w:marLeft w:val="0"/>
                      <w:marRight w:val="0"/>
                      <w:marTop w:val="180"/>
                      <w:marBottom w:val="180"/>
                      <w:divBdr>
                        <w:top w:val="none" w:sz="0" w:space="0" w:color="auto"/>
                        <w:left w:val="none" w:sz="0" w:space="0" w:color="auto"/>
                        <w:bottom w:val="none" w:sz="0" w:space="0" w:color="auto"/>
                        <w:right w:val="none" w:sz="0" w:space="0" w:color="auto"/>
                      </w:divBdr>
                      <w:divsChild>
                        <w:div w:id="624775798">
                          <w:marLeft w:val="0"/>
                          <w:marRight w:val="0"/>
                          <w:marTop w:val="0"/>
                          <w:marBottom w:val="0"/>
                          <w:divBdr>
                            <w:top w:val="none" w:sz="0" w:space="0" w:color="auto"/>
                            <w:left w:val="none" w:sz="0" w:space="0" w:color="auto"/>
                            <w:bottom w:val="none" w:sz="0" w:space="0" w:color="auto"/>
                            <w:right w:val="none" w:sz="0" w:space="0" w:color="auto"/>
                          </w:divBdr>
                        </w:div>
                        <w:div w:id="624775799">
                          <w:marLeft w:val="0"/>
                          <w:marRight w:val="0"/>
                          <w:marTop w:val="0"/>
                          <w:marBottom w:val="0"/>
                          <w:divBdr>
                            <w:top w:val="none" w:sz="0" w:space="0" w:color="auto"/>
                            <w:left w:val="none" w:sz="0" w:space="0" w:color="auto"/>
                            <w:bottom w:val="none" w:sz="0" w:space="0" w:color="auto"/>
                            <w:right w:val="none" w:sz="0" w:space="0" w:color="auto"/>
                          </w:divBdr>
                        </w:div>
                        <w:div w:id="624775802">
                          <w:marLeft w:val="0"/>
                          <w:marRight w:val="0"/>
                          <w:marTop w:val="0"/>
                          <w:marBottom w:val="0"/>
                          <w:divBdr>
                            <w:top w:val="none" w:sz="0" w:space="0" w:color="auto"/>
                            <w:left w:val="none" w:sz="0" w:space="0" w:color="auto"/>
                            <w:bottom w:val="none" w:sz="0" w:space="0" w:color="auto"/>
                            <w:right w:val="none" w:sz="0" w:space="0" w:color="auto"/>
                          </w:divBdr>
                        </w:div>
                        <w:div w:id="624775803">
                          <w:marLeft w:val="0"/>
                          <w:marRight w:val="0"/>
                          <w:marTop w:val="0"/>
                          <w:marBottom w:val="0"/>
                          <w:divBdr>
                            <w:top w:val="none" w:sz="0" w:space="0" w:color="auto"/>
                            <w:left w:val="none" w:sz="0" w:space="0" w:color="auto"/>
                            <w:bottom w:val="none" w:sz="0" w:space="0" w:color="auto"/>
                            <w:right w:val="none" w:sz="0" w:space="0" w:color="auto"/>
                          </w:divBdr>
                        </w:div>
                        <w:div w:id="624775804">
                          <w:marLeft w:val="0"/>
                          <w:marRight w:val="0"/>
                          <w:marTop w:val="0"/>
                          <w:marBottom w:val="0"/>
                          <w:divBdr>
                            <w:top w:val="none" w:sz="0" w:space="0" w:color="auto"/>
                            <w:left w:val="none" w:sz="0" w:space="0" w:color="auto"/>
                            <w:bottom w:val="none" w:sz="0" w:space="0" w:color="auto"/>
                            <w:right w:val="none" w:sz="0" w:space="0" w:color="auto"/>
                          </w:divBdr>
                        </w:div>
                        <w:div w:id="624775807">
                          <w:marLeft w:val="0"/>
                          <w:marRight w:val="0"/>
                          <w:marTop w:val="0"/>
                          <w:marBottom w:val="0"/>
                          <w:divBdr>
                            <w:top w:val="none" w:sz="0" w:space="0" w:color="auto"/>
                            <w:left w:val="none" w:sz="0" w:space="0" w:color="auto"/>
                            <w:bottom w:val="none" w:sz="0" w:space="0" w:color="auto"/>
                            <w:right w:val="none" w:sz="0" w:space="0" w:color="auto"/>
                          </w:divBdr>
                        </w:div>
                        <w:div w:id="624775808">
                          <w:marLeft w:val="0"/>
                          <w:marRight w:val="0"/>
                          <w:marTop w:val="0"/>
                          <w:marBottom w:val="0"/>
                          <w:divBdr>
                            <w:top w:val="none" w:sz="0" w:space="0" w:color="auto"/>
                            <w:left w:val="none" w:sz="0" w:space="0" w:color="auto"/>
                            <w:bottom w:val="none" w:sz="0" w:space="0" w:color="auto"/>
                            <w:right w:val="none" w:sz="0" w:space="0" w:color="auto"/>
                          </w:divBdr>
                        </w:div>
                        <w:div w:id="624775810">
                          <w:marLeft w:val="0"/>
                          <w:marRight w:val="0"/>
                          <w:marTop w:val="0"/>
                          <w:marBottom w:val="0"/>
                          <w:divBdr>
                            <w:top w:val="none" w:sz="0" w:space="0" w:color="auto"/>
                            <w:left w:val="none" w:sz="0" w:space="0" w:color="auto"/>
                            <w:bottom w:val="none" w:sz="0" w:space="0" w:color="auto"/>
                            <w:right w:val="none" w:sz="0" w:space="0" w:color="auto"/>
                          </w:divBdr>
                        </w:div>
                        <w:div w:id="62477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3</Pages>
  <Words>312</Words>
  <Characters>1781</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2010-03-15T07:28:00Z</dcterms:created>
  <dc:creator>微软用户</dc:creator>
  <lastModifiedBy>User</lastModifiedBy>
  <dcterms:modified xsi:type="dcterms:W3CDTF">2010-06-28T02:45:00Z</dcterms:modified>
  <revision>8</revision>
</coreProperties>
</file>