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92" w:rsidRDefault="00EA4B92" w:rsidP="00EA4B92">
      <w:pPr>
        <w:spacing w:before="100" w:beforeAutospacing="1" w:after="100" w:afterAutospacing="1" w:line="375" w:lineRule="atLeast"/>
        <w:jc w:val="center"/>
        <w:outlineLvl w:val="1"/>
        <w:rPr>
          <w:b/>
          <w:bCs/>
          <w:color w:val="333333"/>
          <w:kern w:val="36"/>
          <w:sz w:val="29"/>
          <w:szCs w:val="29"/>
        </w:rPr>
      </w:pPr>
      <w:r>
        <w:rPr>
          <w:rFonts w:hint="eastAsia"/>
          <w:b/>
          <w:bCs/>
          <w:color w:val="333333"/>
          <w:kern w:val="36"/>
          <w:sz w:val="29"/>
          <w:szCs w:val="29"/>
        </w:rPr>
        <w:t>普</w:t>
      </w:r>
      <w:r>
        <w:rPr>
          <w:b/>
          <w:bCs/>
          <w:color w:val="333333"/>
          <w:kern w:val="36"/>
          <w:sz w:val="29"/>
          <w:szCs w:val="29"/>
        </w:rPr>
        <w:t>通高等学校人文社会科学重点研究基地管理办法</w:t>
      </w:r>
    </w:p>
    <w:p w:rsidR="00EA4B92" w:rsidRDefault="00EA4B92" w:rsidP="00EA4B92">
      <w:pPr>
        <w:spacing w:before="150" w:after="100" w:afterAutospacing="1" w:line="432" w:lineRule="auto"/>
        <w:jc w:val="left"/>
        <w:rPr>
          <w:rFonts w:ascii="宋体" w:hAnsi="宋体" w:cs="宋体"/>
          <w:szCs w:val="21"/>
        </w:rPr>
      </w:pPr>
      <w:r>
        <w:rPr>
          <w:rFonts w:ascii="Arial" w:hAnsi="Arial" w:cs="Arial"/>
          <w:szCs w:val="21"/>
        </w:rPr>
        <w:t>一、总则</w:t>
      </w:r>
    </w:p>
    <w:p w:rsidR="00EA4B92" w:rsidRDefault="00EA4B92" w:rsidP="00C24687">
      <w:pPr>
        <w:spacing w:before="150" w:after="100" w:afterAutospacing="1" w:line="432" w:lineRule="auto"/>
        <w:ind w:firstLineChars="200" w:firstLine="420"/>
        <w:rPr>
          <w:szCs w:val="21"/>
        </w:rPr>
      </w:pPr>
      <w:r>
        <w:rPr>
          <w:rFonts w:ascii="Arial" w:hAnsi="Arial" w:cs="Arial"/>
          <w:szCs w:val="21"/>
        </w:rPr>
        <w:t>为加强普通高等学校人文社会科学重点研究基地的科学管理，根据《普通高等学校人文社会科学重点研究基地建设计划》，特制定本办法。</w:t>
      </w:r>
      <w:r>
        <w:rPr>
          <w:rFonts w:ascii="Arial" w:hAnsi="Arial" w:cs="Arial"/>
          <w:szCs w:val="21"/>
        </w:rPr>
        <w:br/>
      </w:r>
      <w:r w:rsidR="00C24687">
        <w:rPr>
          <w:rFonts w:ascii="Arial" w:hAnsi="Arial" w:cs="Arial" w:hint="eastAsia"/>
          <w:szCs w:val="21"/>
        </w:rPr>
        <w:t xml:space="preserve">    </w:t>
      </w:r>
      <w:r>
        <w:rPr>
          <w:rFonts w:ascii="Arial" w:hAnsi="Arial" w:cs="Arial"/>
          <w:szCs w:val="21"/>
        </w:rPr>
        <w:t>普通高等学校人文社会科学重点研究基地（以下简称重点研究基地）是科研制度创新的重要成果，是聚集和培养优秀学术人才，围绕国家发展战略，针对学科前沿和社会经济发展中的重大理论与实践问题，组织高水平研究的新型科研组织，在产出创新成果，形成学术交流开放平台，带动高校哲学社会科学发展创新等方面发挥着重要作用。依托高校要在巩固前期成绩的基础上，更加注重质量提高、注重内涵发展，加大支持重点研究基地建设的力度，使重点研究基地成为</w:t>
      </w:r>
      <w:r>
        <w:rPr>
          <w:rFonts w:ascii="Arial" w:hAnsi="Arial" w:cs="Arial"/>
          <w:szCs w:val="21"/>
        </w:rPr>
        <w:t>“211”</w:t>
      </w:r>
      <w:r>
        <w:rPr>
          <w:rFonts w:ascii="Arial" w:hAnsi="Arial" w:cs="Arial"/>
          <w:szCs w:val="21"/>
        </w:rPr>
        <w:t>、</w:t>
      </w:r>
      <w:r>
        <w:rPr>
          <w:rFonts w:ascii="Arial" w:hAnsi="Arial" w:cs="Arial"/>
          <w:szCs w:val="21"/>
        </w:rPr>
        <w:t>“985”</w:t>
      </w:r>
      <w:r>
        <w:rPr>
          <w:rFonts w:ascii="Arial" w:hAnsi="Arial" w:cs="Arial"/>
          <w:szCs w:val="21"/>
        </w:rPr>
        <w:t>工程平台建设的核心和支撑，成为国家哲学社会科学创新体系的重要组成部分。为实现上述目标，提出以下建设标准：</w:t>
      </w:r>
      <w:r>
        <w:rPr>
          <w:rFonts w:ascii="Arial" w:hAnsi="Arial" w:cs="Arial"/>
          <w:szCs w:val="21"/>
        </w:rPr>
        <w:br/>
      </w:r>
      <w:r>
        <w:rPr>
          <w:rFonts w:ascii="Arial" w:hAnsi="Arial" w:cs="Arial"/>
          <w:szCs w:val="21"/>
        </w:rPr>
        <w:t>（一）科学研究：围绕国家发展战略，针对学科前沿和重大理论与实践问题，组织高水平的科研项目，产出创新性的成果，促进基础研究和应用研究协调发展，建立知识创新机制，使科学研究的整体水平居国内领先地位，并在国际相同研究领域享有较高学术声誉，成为名副其实的国家级重点研究基地。</w:t>
      </w:r>
      <w:r>
        <w:rPr>
          <w:rFonts w:ascii="Arial" w:hAnsi="Arial" w:cs="Arial"/>
          <w:szCs w:val="21"/>
        </w:rPr>
        <w:br/>
      </w:r>
      <w:r>
        <w:rPr>
          <w:rFonts w:ascii="Arial" w:hAnsi="Arial" w:cs="Arial"/>
          <w:szCs w:val="21"/>
        </w:rPr>
        <w:t>（二）人才培养：通过科学研究，培养高素质的一流学术带头人和中青年学术骨干，建立一支团结协作、结构合理的科研团队；通过课程开发和吸收研究生参加课题组，促进最新研究成果向教学层面转化，更新教学内容，提高教学水平，培养硕士、博士等高级专门人才；为社会各界提供以知识更新为主要内容的培训，使其成为全国相同研究领域的专门人才库和人才培养培训基地。</w:t>
      </w:r>
      <w:r>
        <w:rPr>
          <w:rFonts w:ascii="Arial" w:hAnsi="Arial" w:cs="Arial"/>
          <w:szCs w:val="21"/>
        </w:rPr>
        <w:br/>
      </w:r>
      <w:r>
        <w:rPr>
          <w:rFonts w:ascii="Arial" w:hAnsi="Arial" w:cs="Arial"/>
          <w:szCs w:val="21"/>
        </w:rPr>
        <w:t>（三）学术交流和资料信息建设：通过参与制订全国性研究发展规划，举办全国或国际学术会议，接收国内外访问学者，建立图书资料库、数据库和专业化的信息网络等措施，协调本研究领域的全国性学术活动，发挥对外学术交流窗口作用，成为本学科或研究领域的全国学术交流和资料信息基地。</w:t>
      </w:r>
      <w:r>
        <w:rPr>
          <w:rFonts w:ascii="Arial" w:hAnsi="Arial" w:cs="Arial"/>
          <w:szCs w:val="21"/>
        </w:rPr>
        <w:br/>
      </w:r>
      <w:r>
        <w:rPr>
          <w:rFonts w:ascii="Arial" w:hAnsi="Arial" w:cs="Arial"/>
          <w:szCs w:val="21"/>
        </w:rPr>
        <w:lastRenderedPageBreak/>
        <w:t>（四）咨询服务：通过主动承担应用部门的委托研究课题、吸收实际部门工作人员参加课题组开展合作研究、鼓励专兼职研究人员担任实际工作部门顾问等措施，面向各级政府及社会各界开展咨询服务，提高解决重大实践问题的综合研究能力和参与重大决策的能力，成为全国知名的思想库和咨询服务基地。</w:t>
      </w:r>
      <w:r>
        <w:rPr>
          <w:rFonts w:ascii="Arial" w:hAnsi="Arial" w:cs="Arial"/>
          <w:szCs w:val="21"/>
        </w:rPr>
        <w:br/>
      </w:r>
      <w:r>
        <w:rPr>
          <w:rFonts w:ascii="Arial" w:hAnsi="Arial" w:cs="Arial"/>
          <w:szCs w:val="21"/>
        </w:rPr>
        <w:t>（五）深化科研体制改革：要把制度创新作为重点研究基地建设的关键，通过建立课题组研究人员聘任制和内部分配制度的改革，形成机构开放、人员流动、内外联合、竞争创新、</w:t>
      </w:r>
      <w:r>
        <w:rPr>
          <w:rFonts w:ascii="Arial" w:hAnsi="Arial" w:cs="Arial"/>
          <w:szCs w:val="21"/>
        </w:rPr>
        <w:t>“</w:t>
      </w:r>
      <w:r>
        <w:rPr>
          <w:rFonts w:ascii="Arial" w:hAnsi="Arial" w:cs="Arial"/>
          <w:szCs w:val="21"/>
        </w:rPr>
        <w:t>产学研</w:t>
      </w:r>
      <w:r>
        <w:rPr>
          <w:rFonts w:ascii="Arial" w:hAnsi="Arial" w:cs="Arial"/>
          <w:szCs w:val="21"/>
        </w:rPr>
        <w:t>”</w:t>
      </w:r>
      <w:r>
        <w:rPr>
          <w:rFonts w:ascii="Arial" w:hAnsi="Arial" w:cs="Arial"/>
          <w:szCs w:val="21"/>
        </w:rPr>
        <w:t>一体化的运行机制，不断探索创新，在高校科研体制改革方面发挥引领和示范作用。</w:t>
      </w:r>
      <w:r>
        <w:rPr>
          <w:rFonts w:ascii="Arial" w:hAnsi="Arial" w:cs="Arial"/>
          <w:szCs w:val="21"/>
        </w:rPr>
        <w:br/>
      </w:r>
      <w:r>
        <w:rPr>
          <w:rFonts w:ascii="Arial" w:hAnsi="Arial" w:cs="Arial"/>
          <w:szCs w:val="21"/>
        </w:rPr>
        <w:t>各重点研究基地应全面落实上述五项任务，充分发挥</w:t>
      </w:r>
      <w:r>
        <w:rPr>
          <w:rFonts w:ascii="Arial" w:hAnsi="Arial" w:cs="Arial"/>
          <w:szCs w:val="21"/>
        </w:rPr>
        <w:t>“</w:t>
      </w:r>
      <w:r>
        <w:rPr>
          <w:rFonts w:ascii="Arial" w:hAnsi="Arial" w:cs="Arial"/>
          <w:szCs w:val="21"/>
        </w:rPr>
        <w:t>思想库</w:t>
      </w:r>
      <w:r>
        <w:rPr>
          <w:rFonts w:ascii="Arial" w:hAnsi="Arial" w:cs="Arial"/>
          <w:szCs w:val="21"/>
        </w:rPr>
        <w:t>”</w:t>
      </w:r>
      <w:r>
        <w:rPr>
          <w:rFonts w:ascii="Arial" w:hAnsi="Arial" w:cs="Arial"/>
          <w:szCs w:val="21"/>
        </w:rPr>
        <w:t>、</w:t>
      </w:r>
      <w:r>
        <w:rPr>
          <w:rFonts w:ascii="Arial" w:hAnsi="Arial" w:cs="Arial"/>
          <w:szCs w:val="21"/>
        </w:rPr>
        <w:t>“</w:t>
      </w:r>
      <w:r>
        <w:rPr>
          <w:rFonts w:ascii="Arial" w:hAnsi="Arial" w:cs="Arial"/>
          <w:szCs w:val="21"/>
        </w:rPr>
        <w:t>信息库</w:t>
      </w:r>
      <w:r>
        <w:rPr>
          <w:rFonts w:ascii="Arial" w:hAnsi="Arial" w:cs="Arial"/>
          <w:szCs w:val="21"/>
        </w:rPr>
        <w:t>”</w:t>
      </w:r>
      <w:r>
        <w:rPr>
          <w:rFonts w:ascii="Arial" w:hAnsi="Arial" w:cs="Arial"/>
          <w:szCs w:val="21"/>
        </w:rPr>
        <w:t>和</w:t>
      </w:r>
      <w:r>
        <w:rPr>
          <w:rFonts w:ascii="Arial" w:hAnsi="Arial" w:cs="Arial"/>
          <w:szCs w:val="21"/>
        </w:rPr>
        <w:t>“</w:t>
      </w:r>
      <w:r>
        <w:rPr>
          <w:rFonts w:ascii="Arial" w:hAnsi="Arial" w:cs="Arial"/>
          <w:szCs w:val="21"/>
        </w:rPr>
        <w:t>人才库</w:t>
      </w:r>
      <w:r>
        <w:rPr>
          <w:rFonts w:ascii="Arial" w:hAnsi="Arial" w:cs="Arial"/>
          <w:szCs w:val="21"/>
        </w:rPr>
        <w:t>”</w:t>
      </w:r>
      <w:r>
        <w:rPr>
          <w:rFonts w:ascii="Arial" w:hAnsi="Arial" w:cs="Arial"/>
          <w:szCs w:val="21"/>
        </w:rPr>
        <w:t>的作用。各依托高校应以重点研究基地建设为龙头和契机，推动高校人文社会科学研究体制改革和科研工作的全面发展。</w:t>
      </w:r>
    </w:p>
    <w:p w:rsidR="00EA4B92" w:rsidRDefault="00EA4B92" w:rsidP="00EA4B92">
      <w:pPr>
        <w:spacing w:before="150" w:after="100" w:afterAutospacing="1" w:line="432" w:lineRule="auto"/>
        <w:rPr>
          <w:szCs w:val="21"/>
        </w:rPr>
      </w:pPr>
      <w:r>
        <w:rPr>
          <w:rFonts w:ascii="Arial" w:hAnsi="Arial" w:cs="Arial"/>
          <w:szCs w:val="21"/>
        </w:rPr>
        <w:t>二、管理体制</w:t>
      </w:r>
    </w:p>
    <w:p w:rsidR="00EA4B92" w:rsidRDefault="00EA4B92" w:rsidP="00EA4B92">
      <w:pPr>
        <w:spacing w:before="150" w:after="100" w:afterAutospacing="1" w:line="432" w:lineRule="auto"/>
        <w:rPr>
          <w:szCs w:val="21"/>
        </w:rPr>
      </w:pPr>
      <w:r>
        <w:rPr>
          <w:rFonts w:ascii="Arial" w:hAnsi="Arial" w:cs="Arial"/>
          <w:szCs w:val="21"/>
        </w:rPr>
        <w:t>（一）重点研究基地由教育部和高校及主管部门共建、以高校自建为主。切实贯彻</w:t>
      </w:r>
      <w:r>
        <w:rPr>
          <w:rFonts w:ascii="Arial" w:hAnsi="Arial" w:cs="Arial"/>
          <w:szCs w:val="21"/>
        </w:rPr>
        <w:t>“</w:t>
      </w:r>
      <w:r>
        <w:rPr>
          <w:rFonts w:ascii="Arial" w:hAnsi="Arial" w:cs="Arial"/>
          <w:szCs w:val="21"/>
        </w:rPr>
        <w:t>竞争入选、定期评估、不合格淘汰、达标替补</w:t>
      </w:r>
      <w:r>
        <w:rPr>
          <w:rFonts w:ascii="Arial" w:hAnsi="Arial" w:cs="Arial"/>
          <w:szCs w:val="21"/>
        </w:rPr>
        <w:t>”</w:t>
      </w:r>
      <w:r>
        <w:rPr>
          <w:rFonts w:ascii="Arial" w:hAnsi="Arial" w:cs="Arial"/>
          <w:szCs w:val="21"/>
        </w:rPr>
        <w:t>的动态管理要求。重点基地建设每四年为一个周期，在检查和评估达标的基础上进入下一个建设周期。对评为优秀的重点研究基地给予经费和科研项目等方面的倾斜，对未能通过评估的重点研究基地酌情采取减少经费、限期整改直至取消基地资格的惩罚措施，在动态管理中保持重点研究基地的先进性。</w:t>
      </w:r>
      <w:r>
        <w:rPr>
          <w:rFonts w:ascii="Arial" w:hAnsi="Arial" w:cs="Arial"/>
          <w:szCs w:val="21"/>
        </w:rPr>
        <w:br/>
      </w:r>
      <w:r>
        <w:rPr>
          <w:rFonts w:ascii="Arial" w:hAnsi="Arial" w:cs="Arial"/>
          <w:szCs w:val="21"/>
        </w:rPr>
        <w:t>（二）教育部负责重点研究基地建设工作：制订重点研究基地建设计划、规章制度；组织重点研究基地的申报、专家评审和检查评估；对重点研究基地的建设进行指导并负责专项经费资助。</w:t>
      </w:r>
      <w:r>
        <w:rPr>
          <w:rFonts w:ascii="Arial" w:hAnsi="Arial" w:cs="Arial"/>
          <w:szCs w:val="21"/>
        </w:rPr>
        <w:br/>
      </w:r>
      <w:r>
        <w:rPr>
          <w:rFonts w:ascii="Arial" w:hAnsi="Arial" w:cs="Arial"/>
          <w:szCs w:val="21"/>
        </w:rPr>
        <w:t>（三）其他主管部门和高校在重点研究基地建设中的主要职责是：</w:t>
      </w:r>
      <w:r>
        <w:rPr>
          <w:rFonts w:ascii="Arial" w:hAnsi="Arial" w:cs="Arial"/>
          <w:szCs w:val="21"/>
        </w:rPr>
        <w:br/>
        <w:t>1</w:t>
      </w:r>
      <w:r>
        <w:rPr>
          <w:rFonts w:ascii="Arial" w:hAnsi="Arial" w:cs="Arial"/>
          <w:szCs w:val="21"/>
        </w:rPr>
        <w:t>．组织本单位科研体制改革和重点研究基地推荐申报工作，并负责具体实施和管理。</w:t>
      </w:r>
      <w:r>
        <w:rPr>
          <w:rFonts w:ascii="Arial" w:hAnsi="Arial" w:cs="Arial"/>
          <w:szCs w:val="21"/>
        </w:rPr>
        <w:br/>
        <w:t>2</w:t>
      </w:r>
      <w:r>
        <w:rPr>
          <w:rFonts w:ascii="Arial" w:hAnsi="Arial" w:cs="Arial"/>
          <w:szCs w:val="21"/>
        </w:rPr>
        <w:t>．制订重点研究基地的具体建设计划和中长期学术研究计划，并负责检查、落实。</w:t>
      </w:r>
      <w:r>
        <w:rPr>
          <w:rFonts w:ascii="Arial" w:hAnsi="Arial" w:cs="Arial"/>
          <w:szCs w:val="21"/>
        </w:rPr>
        <w:br/>
        <w:t>3</w:t>
      </w:r>
      <w:r>
        <w:rPr>
          <w:rFonts w:ascii="Arial" w:hAnsi="Arial" w:cs="Arial"/>
          <w:szCs w:val="21"/>
        </w:rPr>
        <w:t>．为重点研究基地提供良好的科研条件和经费。</w:t>
      </w:r>
      <w:r>
        <w:rPr>
          <w:rFonts w:ascii="Arial" w:hAnsi="Arial" w:cs="Arial"/>
          <w:szCs w:val="21"/>
        </w:rPr>
        <w:br/>
        <w:t>4</w:t>
      </w:r>
      <w:r>
        <w:rPr>
          <w:rFonts w:ascii="Arial" w:hAnsi="Arial" w:cs="Arial"/>
          <w:szCs w:val="21"/>
        </w:rPr>
        <w:t>．组织和支持重点研究基地的重大学术活动。</w:t>
      </w:r>
      <w:r>
        <w:rPr>
          <w:rFonts w:ascii="Arial" w:hAnsi="Arial" w:cs="Arial"/>
          <w:szCs w:val="21"/>
        </w:rPr>
        <w:br/>
      </w:r>
      <w:r>
        <w:rPr>
          <w:rFonts w:ascii="Arial" w:hAnsi="Arial" w:cs="Arial"/>
          <w:szCs w:val="21"/>
        </w:rPr>
        <w:lastRenderedPageBreak/>
        <w:t>5</w:t>
      </w:r>
      <w:r>
        <w:rPr>
          <w:rFonts w:ascii="Arial" w:hAnsi="Arial" w:cs="Arial"/>
          <w:szCs w:val="21"/>
        </w:rPr>
        <w:t>．定期向教育部报告重点研究基地工作。</w:t>
      </w:r>
      <w:r>
        <w:rPr>
          <w:rFonts w:ascii="Arial" w:hAnsi="Arial" w:cs="Arial"/>
          <w:szCs w:val="21"/>
        </w:rPr>
        <w:br/>
      </w:r>
      <w:r>
        <w:rPr>
          <w:rFonts w:ascii="Arial" w:hAnsi="Arial" w:cs="Arial"/>
          <w:szCs w:val="21"/>
        </w:rPr>
        <w:t>（四）重点研究基地应是高校直属、独立设置、与院系平行的科研实体机构，应与校内有关院系保持密切合作关系，但不能与其</w:t>
      </w:r>
      <w:r>
        <w:rPr>
          <w:rFonts w:ascii="Arial" w:hAnsi="Arial" w:cs="Arial"/>
          <w:szCs w:val="21"/>
        </w:rPr>
        <w:t>“</w:t>
      </w:r>
      <w:r>
        <w:rPr>
          <w:rFonts w:ascii="Arial" w:hAnsi="Arial" w:cs="Arial"/>
          <w:szCs w:val="21"/>
        </w:rPr>
        <w:t>合二为一</w:t>
      </w:r>
      <w:r>
        <w:rPr>
          <w:rFonts w:ascii="Arial" w:hAnsi="Arial" w:cs="Arial"/>
          <w:szCs w:val="21"/>
        </w:rPr>
        <w:t>”</w:t>
      </w:r>
      <w:r>
        <w:rPr>
          <w:rFonts w:ascii="Arial" w:hAnsi="Arial" w:cs="Arial"/>
          <w:szCs w:val="21"/>
        </w:rPr>
        <w:t>或</w:t>
      </w:r>
      <w:r>
        <w:rPr>
          <w:rFonts w:ascii="Arial" w:hAnsi="Arial" w:cs="Arial"/>
          <w:szCs w:val="21"/>
        </w:rPr>
        <w:t>“</w:t>
      </w:r>
      <w:r>
        <w:rPr>
          <w:rFonts w:ascii="Arial" w:hAnsi="Arial" w:cs="Arial"/>
          <w:szCs w:val="21"/>
        </w:rPr>
        <w:t>一个机构，两块牌子</w:t>
      </w:r>
      <w:r>
        <w:rPr>
          <w:rFonts w:ascii="Arial" w:hAnsi="Arial" w:cs="Arial"/>
          <w:szCs w:val="21"/>
        </w:rPr>
        <w:t>”</w:t>
      </w:r>
      <w:r>
        <w:rPr>
          <w:rFonts w:ascii="Arial" w:hAnsi="Arial" w:cs="Arial"/>
          <w:szCs w:val="21"/>
        </w:rPr>
        <w:t>，具体要求是：</w:t>
      </w:r>
      <w:r>
        <w:rPr>
          <w:rFonts w:ascii="Arial" w:hAnsi="Arial" w:cs="Arial"/>
          <w:szCs w:val="21"/>
        </w:rPr>
        <w:br/>
        <w:t>1</w:t>
      </w:r>
      <w:r>
        <w:rPr>
          <w:rFonts w:ascii="Arial" w:hAnsi="Arial" w:cs="Arial"/>
          <w:szCs w:val="21"/>
        </w:rPr>
        <w:t>．配备有数量充足的专职科研编制、科研岗位和精干的行政和资料管理人员。</w:t>
      </w:r>
      <w:r>
        <w:rPr>
          <w:rFonts w:ascii="Arial" w:hAnsi="Arial" w:cs="Arial"/>
          <w:szCs w:val="21"/>
        </w:rPr>
        <w:br/>
        <w:t>2</w:t>
      </w:r>
      <w:r>
        <w:rPr>
          <w:rFonts w:ascii="Arial" w:hAnsi="Arial" w:cs="Arial"/>
          <w:szCs w:val="21"/>
        </w:rPr>
        <w:t>．拥有独立的办公室、实验室和资料室及相关设备。</w:t>
      </w:r>
      <w:r>
        <w:rPr>
          <w:rFonts w:ascii="Arial" w:hAnsi="Arial" w:cs="Arial"/>
          <w:szCs w:val="21"/>
        </w:rPr>
        <w:br/>
        <w:t>3</w:t>
      </w:r>
      <w:r>
        <w:rPr>
          <w:rFonts w:ascii="Arial" w:hAnsi="Arial" w:cs="Arial"/>
          <w:szCs w:val="21"/>
        </w:rPr>
        <w:t>．自主安排科研工作和各种学术活动。</w:t>
      </w:r>
      <w:r>
        <w:rPr>
          <w:rFonts w:ascii="Arial" w:hAnsi="Arial" w:cs="Arial"/>
          <w:szCs w:val="21"/>
        </w:rPr>
        <w:br/>
        <w:t>4</w:t>
      </w:r>
      <w:r>
        <w:rPr>
          <w:rFonts w:ascii="Arial" w:hAnsi="Arial" w:cs="Arial"/>
          <w:szCs w:val="21"/>
        </w:rPr>
        <w:t>．聘任专兼职人员（包括行政和资料人员）、制订内部分配制度。</w:t>
      </w:r>
      <w:r>
        <w:rPr>
          <w:rFonts w:ascii="Arial" w:hAnsi="Arial" w:cs="Arial"/>
          <w:szCs w:val="21"/>
        </w:rPr>
        <w:br/>
        <w:t>5</w:t>
      </w:r>
      <w:r>
        <w:rPr>
          <w:rFonts w:ascii="Arial" w:hAnsi="Arial" w:cs="Arial"/>
          <w:szCs w:val="21"/>
        </w:rPr>
        <w:t>．能够独立或相对独立地招收、培养硕士研究生和博士研究生。</w:t>
      </w:r>
      <w:r>
        <w:rPr>
          <w:rFonts w:ascii="Arial" w:hAnsi="Arial" w:cs="Arial"/>
          <w:szCs w:val="21"/>
        </w:rPr>
        <w:br/>
      </w:r>
      <w:r>
        <w:rPr>
          <w:rFonts w:ascii="Arial" w:hAnsi="Arial" w:cs="Arial"/>
          <w:szCs w:val="21"/>
        </w:rPr>
        <w:t>（五）重点研究基地主任（所长）由依托高校校长聘任。双方须签订责任、权利、利益明确且具有法律效力的定期聘任合同，明确规定受聘人的目标责任、管理权限、生活待遇、奖惩措施和业绩考核标准。受聘者一般不超过</w:t>
      </w:r>
      <w:r>
        <w:rPr>
          <w:rFonts w:ascii="Arial" w:hAnsi="Arial" w:cs="Arial"/>
          <w:szCs w:val="21"/>
        </w:rPr>
        <w:t>65</w:t>
      </w:r>
      <w:r>
        <w:rPr>
          <w:rFonts w:ascii="Arial" w:hAnsi="Arial" w:cs="Arial"/>
          <w:szCs w:val="21"/>
        </w:rPr>
        <w:t>岁。对任职期间因各种原因不能正常履行职责的主任（所长），应酌情予以调整。高校解聘或调整重点研究基地主任（所长）应报教育部协商。受聘者如主动辞职并被校长接受，应报教育部备案。</w:t>
      </w:r>
      <w:r>
        <w:rPr>
          <w:rFonts w:ascii="Arial" w:hAnsi="Arial" w:cs="Arial"/>
          <w:szCs w:val="21"/>
        </w:rPr>
        <w:t xml:space="preserve"> </w:t>
      </w:r>
      <w:r>
        <w:rPr>
          <w:rFonts w:ascii="Arial" w:hAnsi="Arial" w:cs="Arial"/>
          <w:szCs w:val="21"/>
        </w:rPr>
        <w:br/>
      </w:r>
      <w:r>
        <w:rPr>
          <w:rFonts w:ascii="Arial" w:hAnsi="Arial" w:cs="Arial"/>
          <w:szCs w:val="21"/>
        </w:rPr>
        <w:t>（六）重点研究基地实行主任（所长）负责制，其主要职责是：</w:t>
      </w:r>
      <w:r>
        <w:rPr>
          <w:rFonts w:ascii="Arial" w:hAnsi="Arial" w:cs="Arial"/>
          <w:szCs w:val="21"/>
        </w:rPr>
        <w:br/>
        <w:t>1</w:t>
      </w:r>
      <w:r>
        <w:rPr>
          <w:rFonts w:ascii="Arial" w:hAnsi="Arial" w:cs="Arial"/>
          <w:szCs w:val="21"/>
        </w:rPr>
        <w:t>．负责全面实施教育部确定的重点研究基地建设标准；实施学术委员会确定的科研发展规划；制定内部管理制度并负责落实。</w:t>
      </w:r>
      <w:r>
        <w:rPr>
          <w:rFonts w:ascii="Arial" w:hAnsi="Arial" w:cs="Arial"/>
          <w:szCs w:val="21"/>
        </w:rPr>
        <w:br/>
        <w:t>2</w:t>
      </w:r>
      <w:r>
        <w:rPr>
          <w:rFonts w:ascii="Arial" w:hAnsi="Arial" w:cs="Arial"/>
          <w:szCs w:val="21"/>
        </w:rPr>
        <w:t>．负责聘任副主任（副所长）及以下专兼职研究人员及行政和资料管理人员。</w:t>
      </w:r>
      <w:r>
        <w:rPr>
          <w:rFonts w:ascii="Arial" w:hAnsi="Arial" w:cs="Arial"/>
          <w:szCs w:val="21"/>
        </w:rPr>
        <w:br/>
        <w:t>3</w:t>
      </w:r>
      <w:r>
        <w:rPr>
          <w:rFonts w:ascii="Arial" w:hAnsi="Arial" w:cs="Arial"/>
          <w:szCs w:val="21"/>
        </w:rPr>
        <w:t>．负责日常管理工作，筹集和批准使用经费。</w:t>
      </w:r>
      <w:r>
        <w:rPr>
          <w:rFonts w:ascii="Arial" w:hAnsi="Arial" w:cs="Arial"/>
          <w:szCs w:val="21"/>
        </w:rPr>
        <w:br/>
        <w:t>4</w:t>
      </w:r>
      <w:r>
        <w:rPr>
          <w:rFonts w:ascii="Arial" w:hAnsi="Arial" w:cs="Arial"/>
          <w:szCs w:val="21"/>
        </w:rPr>
        <w:t>．负责向高校社科（科研）处长、主管校长和主管部门及教育部汇报工作。</w:t>
      </w:r>
      <w:r>
        <w:rPr>
          <w:rFonts w:ascii="Arial" w:hAnsi="Arial" w:cs="Arial"/>
          <w:szCs w:val="21"/>
        </w:rPr>
        <w:br/>
      </w:r>
      <w:r>
        <w:rPr>
          <w:rFonts w:ascii="Arial" w:hAnsi="Arial" w:cs="Arial"/>
          <w:szCs w:val="21"/>
        </w:rPr>
        <w:t>（七）各重点研究基地</w:t>
      </w:r>
      <w:proofErr w:type="gramStart"/>
      <w:r>
        <w:rPr>
          <w:rFonts w:ascii="Arial" w:hAnsi="Arial" w:cs="Arial"/>
          <w:szCs w:val="21"/>
        </w:rPr>
        <w:t>设学术</w:t>
      </w:r>
      <w:proofErr w:type="gramEnd"/>
      <w:r>
        <w:rPr>
          <w:rFonts w:ascii="Arial" w:hAnsi="Arial" w:cs="Arial"/>
          <w:szCs w:val="21"/>
        </w:rPr>
        <w:t>委员会作为学术研究指导机构，其主要职责和工作程序如下：</w:t>
      </w:r>
      <w:r>
        <w:rPr>
          <w:rFonts w:ascii="Arial" w:hAnsi="Arial" w:cs="Arial"/>
          <w:szCs w:val="21"/>
        </w:rPr>
        <w:br/>
        <w:t>1</w:t>
      </w:r>
      <w:r>
        <w:rPr>
          <w:rFonts w:ascii="Arial" w:hAnsi="Arial" w:cs="Arial"/>
          <w:szCs w:val="21"/>
        </w:rPr>
        <w:t>．制订和修改学术委员会章程；审议重点研究基地的学术研究方向及中长期研究发展规划；参与重大项目和其他开放研究课题的评审并提出资助额建议；参与重大成果的评审鉴定工作；对重大课题经费的合理使用提出建议并监督；协调本学科领域全国性重大学术活动。</w:t>
      </w:r>
      <w:r>
        <w:rPr>
          <w:rFonts w:ascii="Arial" w:hAnsi="Arial" w:cs="Arial"/>
          <w:szCs w:val="21"/>
        </w:rPr>
        <w:br/>
        <w:t>2</w:t>
      </w:r>
      <w:r>
        <w:rPr>
          <w:rFonts w:ascii="Arial" w:hAnsi="Arial" w:cs="Arial"/>
          <w:szCs w:val="21"/>
        </w:rPr>
        <w:t>．学术委员会组成人员应为单数且不少于</w:t>
      </w:r>
      <w:r>
        <w:rPr>
          <w:rFonts w:ascii="Arial" w:hAnsi="Arial" w:cs="Arial"/>
          <w:szCs w:val="21"/>
        </w:rPr>
        <w:t>5</w:t>
      </w:r>
      <w:r>
        <w:rPr>
          <w:rFonts w:ascii="Arial" w:hAnsi="Arial" w:cs="Arial"/>
          <w:szCs w:val="21"/>
        </w:rPr>
        <w:t>人。学术委员会委员应是国内同学科领域的著名学者，年龄原则上不超过</w:t>
      </w:r>
      <w:r>
        <w:rPr>
          <w:rFonts w:ascii="Arial" w:hAnsi="Arial" w:cs="Arial"/>
          <w:szCs w:val="21"/>
        </w:rPr>
        <w:t>70</w:t>
      </w:r>
      <w:r>
        <w:rPr>
          <w:rFonts w:ascii="Arial" w:hAnsi="Arial" w:cs="Arial"/>
          <w:szCs w:val="21"/>
        </w:rPr>
        <w:t>岁且身体健康；应注意吸收中青年学者。学术委员会成员（包</w:t>
      </w:r>
      <w:r>
        <w:rPr>
          <w:rFonts w:ascii="Arial" w:hAnsi="Arial" w:cs="Arial"/>
          <w:szCs w:val="21"/>
        </w:rPr>
        <w:lastRenderedPageBreak/>
        <w:t>括正副主任）中本校学者不应超过三分之一。学术委员会组成人员名单报教育部备案，主任经全体学术委员会成员选举产生，由依托高校校长聘任。重点研究基地主任（所长）不能兼任学术委员会主任。</w:t>
      </w:r>
      <w:r>
        <w:rPr>
          <w:rFonts w:ascii="Arial" w:hAnsi="Arial" w:cs="Arial"/>
          <w:szCs w:val="21"/>
        </w:rPr>
        <w:br/>
        <w:t>3</w:t>
      </w:r>
      <w:r>
        <w:rPr>
          <w:rFonts w:ascii="Arial" w:hAnsi="Arial" w:cs="Arial"/>
          <w:szCs w:val="21"/>
        </w:rPr>
        <w:t>．学术委员每届任期四年，每届更换人数不得少于三分之一。学术委员会每年至少举行一次全体会议。学术委员会成员的产生办法以及换届、增补、主任人选、民主表决程序等事项，应在章程中做出明确规定。学术委员会章程应报主管部门及教育部备案。</w:t>
      </w:r>
    </w:p>
    <w:p w:rsidR="00EA4B92" w:rsidRDefault="00EA4B92" w:rsidP="00EA4B92">
      <w:pPr>
        <w:spacing w:before="150" w:after="100" w:afterAutospacing="1" w:line="432" w:lineRule="auto"/>
        <w:rPr>
          <w:szCs w:val="21"/>
        </w:rPr>
      </w:pPr>
      <w:r>
        <w:rPr>
          <w:rFonts w:ascii="Arial" w:hAnsi="Arial" w:cs="Arial"/>
          <w:szCs w:val="21"/>
        </w:rPr>
        <w:t>三、人员管理</w:t>
      </w:r>
    </w:p>
    <w:p w:rsidR="00EA4B92" w:rsidRDefault="00EA4B92" w:rsidP="00EA4B92">
      <w:pPr>
        <w:spacing w:before="150" w:after="100" w:afterAutospacing="1" w:line="432" w:lineRule="auto"/>
        <w:rPr>
          <w:szCs w:val="21"/>
        </w:rPr>
      </w:pPr>
      <w:r>
        <w:rPr>
          <w:rFonts w:ascii="Arial" w:hAnsi="Arial" w:cs="Arial"/>
          <w:szCs w:val="21"/>
        </w:rPr>
        <w:t>重点研究基地实行以</w:t>
      </w:r>
      <w:r>
        <w:rPr>
          <w:rFonts w:ascii="Arial" w:hAnsi="Arial" w:cs="Arial"/>
          <w:szCs w:val="21"/>
        </w:rPr>
        <w:t>“</w:t>
      </w:r>
      <w:r>
        <w:rPr>
          <w:rFonts w:ascii="Arial" w:hAnsi="Arial" w:cs="Arial"/>
          <w:szCs w:val="21"/>
        </w:rPr>
        <w:t>开放、流动、竞争、合作</w:t>
      </w:r>
      <w:r>
        <w:rPr>
          <w:rFonts w:ascii="Arial" w:hAnsi="Arial" w:cs="Arial"/>
          <w:szCs w:val="21"/>
        </w:rPr>
        <w:t>”</w:t>
      </w:r>
      <w:r>
        <w:rPr>
          <w:rFonts w:ascii="Arial" w:hAnsi="Arial" w:cs="Arial"/>
          <w:szCs w:val="21"/>
        </w:rPr>
        <w:t>为原则的全员聘任制，无论专兼职人员均须打破终身制，由主任（所长）按</w:t>
      </w:r>
      <w:r>
        <w:rPr>
          <w:rFonts w:ascii="Arial" w:hAnsi="Arial" w:cs="Arial"/>
          <w:szCs w:val="21"/>
        </w:rPr>
        <w:t>“</w:t>
      </w:r>
      <w:r>
        <w:rPr>
          <w:rFonts w:ascii="Arial" w:hAnsi="Arial" w:cs="Arial"/>
          <w:szCs w:val="21"/>
        </w:rPr>
        <w:t>带（给）课题和经费进基地、完成课题后出基地</w:t>
      </w:r>
      <w:r>
        <w:rPr>
          <w:rFonts w:ascii="Arial" w:hAnsi="Arial" w:cs="Arial"/>
          <w:szCs w:val="21"/>
        </w:rPr>
        <w:t>”</w:t>
      </w:r>
      <w:r>
        <w:rPr>
          <w:rFonts w:ascii="Arial" w:hAnsi="Arial" w:cs="Arial"/>
          <w:szCs w:val="21"/>
        </w:rPr>
        <w:t>的要求聘任。基地主任要与受聘的专兼职人员及原工作单位（院系）三方签订责任、权利、利益明确且具有法律效力的定期聘任合同。聘任合同应明确规定专兼职研究人员在受聘期间：</w:t>
      </w:r>
      <w:r>
        <w:rPr>
          <w:rFonts w:ascii="Arial" w:hAnsi="Arial" w:cs="Arial"/>
          <w:szCs w:val="21"/>
        </w:rPr>
        <w:br/>
        <w:t>1</w:t>
      </w:r>
      <w:r>
        <w:rPr>
          <w:rFonts w:ascii="Arial" w:hAnsi="Arial" w:cs="Arial"/>
          <w:szCs w:val="21"/>
        </w:rPr>
        <w:t>．研究课题名称、课题来源；</w:t>
      </w:r>
      <w:r>
        <w:rPr>
          <w:rFonts w:ascii="Arial" w:hAnsi="Arial" w:cs="Arial"/>
          <w:szCs w:val="21"/>
        </w:rPr>
        <w:br/>
        <w:t>2</w:t>
      </w:r>
      <w:r>
        <w:rPr>
          <w:rFonts w:ascii="Arial" w:hAnsi="Arial" w:cs="Arial"/>
          <w:szCs w:val="21"/>
        </w:rPr>
        <w:t>．研究经费数额、经费来源；</w:t>
      </w:r>
      <w:r>
        <w:rPr>
          <w:rFonts w:ascii="Arial" w:hAnsi="Arial" w:cs="Arial"/>
          <w:szCs w:val="21"/>
        </w:rPr>
        <w:br/>
        <w:t>3</w:t>
      </w:r>
      <w:r>
        <w:rPr>
          <w:rFonts w:ascii="Arial" w:hAnsi="Arial" w:cs="Arial"/>
          <w:szCs w:val="21"/>
        </w:rPr>
        <w:t>．聘任时间和驻所研究时间、专职或兼职；</w:t>
      </w:r>
      <w:r>
        <w:rPr>
          <w:rFonts w:ascii="Arial" w:hAnsi="Arial" w:cs="Arial"/>
          <w:szCs w:val="21"/>
        </w:rPr>
        <w:br/>
        <w:t>4</w:t>
      </w:r>
      <w:r>
        <w:rPr>
          <w:rFonts w:ascii="Arial" w:hAnsi="Arial" w:cs="Arial"/>
          <w:szCs w:val="21"/>
        </w:rPr>
        <w:t>．受聘期间享受的待遇，含福利待遇；</w:t>
      </w:r>
      <w:r>
        <w:rPr>
          <w:rFonts w:ascii="Arial" w:hAnsi="Arial" w:cs="Arial"/>
          <w:szCs w:val="21"/>
        </w:rPr>
        <w:br/>
        <w:t>5</w:t>
      </w:r>
      <w:r>
        <w:rPr>
          <w:rFonts w:ascii="Arial" w:hAnsi="Arial" w:cs="Arial"/>
          <w:szCs w:val="21"/>
        </w:rPr>
        <w:t>．办公室、计算机设备使用及其他保障条件；</w:t>
      </w:r>
      <w:r>
        <w:rPr>
          <w:rFonts w:ascii="Arial" w:hAnsi="Arial" w:cs="Arial"/>
          <w:szCs w:val="21"/>
        </w:rPr>
        <w:br/>
        <w:t>6</w:t>
      </w:r>
      <w:r>
        <w:rPr>
          <w:rFonts w:ascii="Arial" w:hAnsi="Arial" w:cs="Arial"/>
          <w:szCs w:val="21"/>
        </w:rPr>
        <w:t>．研究成果考核标准；</w:t>
      </w:r>
      <w:r>
        <w:rPr>
          <w:rFonts w:ascii="Arial" w:hAnsi="Arial" w:cs="Arial"/>
          <w:szCs w:val="21"/>
        </w:rPr>
        <w:br/>
        <w:t>7</w:t>
      </w:r>
      <w:r>
        <w:rPr>
          <w:rFonts w:ascii="Arial" w:hAnsi="Arial" w:cs="Arial"/>
          <w:szCs w:val="21"/>
        </w:rPr>
        <w:t>．奖惩措施；等等。</w:t>
      </w:r>
      <w:r>
        <w:rPr>
          <w:rFonts w:ascii="Arial" w:hAnsi="Arial" w:cs="Arial"/>
          <w:szCs w:val="21"/>
        </w:rPr>
        <w:br/>
      </w:r>
      <w:r>
        <w:rPr>
          <w:rFonts w:ascii="Arial" w:hAnsi="Arial" w:cs="Arial"/>
          <w:szCs w:val="21"/>
        </w:rPr>
        <w:t>为保证重点研究基地骨干队伍的相对稳定和研究方向的长期发展，依托高校可根据基地主任的意见为重点研究基地设立少量有固定编制的科研岗位</w:t>
      </w:r>
      <w:r>
        <w:rPr>
          <w:rFonts w:ascii="Arial" w:hAnsi="Arial" w:cs="Arial"/>
          <w:szCs w:val="21"/>
        </w:rPr>
        <w:t>(</w:t>
      </w:r>
      <w:r>
        <w:rPr>
          <w:rFonts w:ascii="Arial" w:hAnsi="Arial" w:cs="Arial"/>
          <w:szCs w:val="21"/>
        </w:rPr>
        <w:t>如：研究室主任等</w:t>
      </w:r>
      <w:r>
        <w:rPr>
          <w:rFonts w:ascii="Arial" w:hAnsi="Arial" w:cs="Arial"/>
          <w:szCs w:val="21"/>
        </w:rPr>
        <w:t>)</w:t>
      </w:r>
      <w:r>
        <w:rPr>
          <w:rFonts w:ascii="Arial" w:hAnsi="Arial" w:cs="Arial"/>
          <w:szCs w:val="21"/>
        </w:rPr>
        <w:t>。科研岗位实行公开竞聘，竞聘上岗者要与重点研究基地签订聘用合同（同专职研究人员），要明确岗位的责任和义务，承担的科研任务和要求，落实课题和经费。岗位聘用周期为</w:t>
      </w:r>
      <w:r>
        <w:rPr>
          <w:rFonts w:ascii="Arial" w:hAnsi="Arial" w:cs="Arial"/>
          <w:szCs w:val="21"/>
        </w:rPr>
        <w:t>4</w:t>
      </w:r>
      <w:r>
        <w:rPr>
          <w:rFonts w:ascii="Arial" w:hAnsi="Arial" w:cs="Arial"/>
          <w:szCs w:val="21"/>
        </w:rPr>
        <w:t>年。在聘人员可连续竞聘。科研岗位数量不得超过专职人员的一半。</w:t>
      </w:r>
      <w:r>
        <w:rPr>
          <w:rFonts w:ascii="Arial" w:hAnsi="Arial" w:cs="Arial"/>
          <w:szCs w:val="21"/>
        </w:rPr>
        <w:br/>
      </w:r>
      <w:r>
        <w:rPr>
          <w:rFonts w:ascii="Arial" w:hAnsi="Arial" w:cs="Arial"/>
          <w:szCs w:val="21"/>
        </w:rPr>
        <w:t>专兼职研究人员进驻重点研究基地从事项目研究（以下简称：驻所研究）的工作时间：校内</w:t>
      </w:r>
      <w:r>
        <w:rPr>
          <w:rFonts w:ascii="Arial" w:hAnsi="Arial" w:cs="Arial"/>
          <w:szCs w:val="21"/>
        </w:rPr>
        <w:lastRenderedPageBreak/>
        <w:t>专职人员每年不得少于</w:t>
      </w:r>
      <w:r>
        <w:rPr>
          <w:rFonts w:ascii="Arial" w:hAnsi="Arial" w:cs="Arial"/>
          <w:szCs w:val="21"/>
        </w:rPr>
        <w:t>6</w:t>
      </w:r>
      <w:r>
        <w:rPr>
          <w:rFonts w:ascii="Arial" w:hAnsi="Arial" w:cs="Arial"/>
          <w:szCs w:val="21"/>
        </w:rPr>
        <w:t>个月，校外专职人员每年不得少于</w:t>
      </w:r>
      <w:r>
        <w:rPr>
          <w:rFonts w:ascii="Arial" w:hAnsi="Arial" w:cs="Arial"/>
          <w:szCs w:val="21"/>
        </w:rPr>
        <w:t>3</w:t>
      </w:r>
      <w:r>
        <w:rPr>
          <w:rFonts w:ascii="Arial" w:hAnsi="Arial" w:cs="Arial"/>
          <w:szCs w:val="21"/>
        </w:rPr>
        <w:t>个月；校内兼职人员每年不得少于</w:t>
      </w:r>
      <w:r>
        <w:rPr>
          <w:rFonts w:ascii="Arial" w:hAnsi="Arial" w:cs="Arial"/>
          <w:szCs w:val="21"/>
        </w:rPr>
        <w:t>1</w:t>
      </w:r>
      <w:r>
        <w:rPr>
          <w:rFonts w:ascii="Arial" w:hAnsi="Arial" w:cs="Arial"/>
          <w:szCs w:val="21"/>
        </w:rPr>
        <w:t>个月；校外兼职研究人员包括境外访问学者应安排必要的驻所时间。</w:t>
      </w:r>
      <w:r>
        <w:rPr>
          <w:rFonts w:ascii="Arial" w:hAnsi="Arial" w:cs="Arial"/>
          <w:szCs w:val="21"/>
        </w:rPr>
        <w:br/>
      </w:r>
      <w:r>
        <w:rPr>
          <w:rFonts w:ascii="Arial" w:hAnsi="Arial" w:cs="Arial"/>
          <w:szCs w:val="21"/>
        </w:rPr>
        <w:t>为保证重点研究基地的稳定性和开放性，驻所研究的校内专职人员一般不应少于</w:t>
      </w:r>
      <w:r>
        <w:rPr>
          <w:rFonts w:ascii="Arial" w:hAnsi="Arial" w:cs="Arial"/>
          <w:szCs w:val="21"/>
        </w:rPr>
        <w:t>7</w:t>
      </w:r>
      <w:r>
        <w:rPr>
          <w:rFonts w:ascii="Arial" w:hAnsi="Arial" w:cs="Arial"/>
          <w:szCs w:val="21"/>
        </w:rPr>
        <w:t>人，</w:t>
      </w:r>
      <w:proofErr w:type="gramStart"/>
      <w:r>
        <w:rPr>
          <w:rFonts w:ascii="Arial" w:hAnsi="Arial" w:cs="Arial"/>
          <w:szCs w:val="21"/>
        </w:rPr>
        <w:t>校外专</w:t>
      </w:r>
      <w:proofErr w:type="gramEnd"/>
      <w:r>
        <w:rPr>
          <w:rFonts w:ascii="Arial" w:hAnsi="Arial" w:cs="Arial"/>
          <w:szCs w:val="21"/>
        </w:rPr>
        <w:t>兼职人员（即客座研究人员）不应低于校内专职研究人员数的三分之一。应注意</w:t>
      </w:r>
      <w:proofErr w:type="gramStart"/>
      <w:r>
        <w:rPr>
          <w:rFonts w:ascii="Arial" w:hAnsi="Arial" w:cs="Arial"/>
          <w:szCs w:val="21"/>
        </w:rPr>
        <w:t>吸收学</w:t>
      </w:r>
      <w:proofErr w:type="gramEnd"/>
      <w:r>
        <w:rPr>
          <w:rFonts w:ascii="Arial" w:hAnsi="Arial" w:cs="Arial"/>
          <w:szCs w:val="21"/>
        </w:rPr>
        <w:t>有所成的出国留学、进修人员回国参加研究工作。</w:t>
      </w:r>
      <w:r>
        <w:rPr>
          <w:rFonts w:ascii="Arial" w:hAnsi="Arial" w:cs="Arial"/>
          <w:szCs w:val="21"/>
        </w:rPr>
        <w:br/>
      </w:r>
      <w:r>
        <w:rPr>
          <w:rFonts w:ascii="Arial" w:hAnsi="Arial" w:cs="Arial"/>
          <w:szCs w:val="21"/>
        </w:rPr>
        <w:t>为保证专兼职研究人员驻所研究制度的落实，有关高校或院系应建立相应的学术休假制度。</w:t>
      </w:r>
      <w:r>
        <w:rPr>
          <w:rFonts w:ascii="Arial" w:hAnsi="Arial" w:cs="Arial"/>
          <w:szCs w:val="21"/>
        </w:rPr>
        <w:br/>
      </w:r>
      <w:r>
        <w:rPr>
          <w:rFonts w:ascii="Arial" w:hAnsi="Arial" w:cs="Arial"/>
          <w:szCs w:val="21"/>
        </w:rPr>
        <w:t>各重点研究基地主任（所长）应聘任</w:t>
      </w:r>
      <w:r>
        <w:rPr>
          <w:rFonts w:ascii="Arial" w:hAnsi="Arial" w:cs="Arial"/>
          <w:szCs w:val="21"/>
        </w:rPr>
        <w:t>1</w:t>
      </w:r>
      <w:r>
        <w:rPr>
          <w:rFonts w:ascii="Arial" w:hAnsi="Arial" w:cs="Arial"/>
          <w:szCs w:val="21"/>
        </w:rPr>
        <w:t>～</w:t>
      </w:r>
      <w:r>
        <w:rPr>
          <w:rFonts w:ascii="Arial" w:hAnsi="Arial" w:cs="Arial"/>
          <w:szCs w:val="21"/>
        </w:rPr>
        <w:t>2</w:t>
      </w:r>
      <w:r>
        <w:rPr>
          <w:rFonts w:ascii="Arial" w:hAnsi="Arial" w:cs="Arial"/>
          <w:szCs w:val="21"/>
        </w:rPr>
        <w:t>名专职科研秘书，协助处理日常工作。</w:t>
      </w:r>
    </w:p>
    <w:p w:rsidR="00EA4B92" w:rsidRDefault="00EA4B92" w:rsidP="00EA4B92">
      <w:pPr>
        <w:spacing w:before="150" w:after="100" w:afterAutospacing="1" w:line="432" w:lineRule="auto"/>
        <w:rPr>
          <w:szCs w:val="21"/>
        </w:rPr>
      </w:pPr>
      <w:r>
        <w:rPr>
          <w:rFonts w:ascii="Arial" w:hAnsi="Arial" w:cs="Arial"/>
          <w:szCs w:val="21"/>
        </w:rPr>
        <w:t>四、项目管理</w:t>
      </w:r>
    </w:p>
    <w:p w:rsidR="00EA4B92" w:rsidRDefault="00EA4B92" w:rsidP="00EA4B92">
      <w:pPr>
        <w:spacing w:before="150" w:after="100" w:afterAutospacing="1" w:line="432" w:lineRule="auto"/>
        <w:rPr>
          <w:szCs w:val="21"/>
        </w:rPr>
      </w:pPr>
      <w:r>
        <w:rPr>
          <w:rFonts w:ascii="Arial" w:hAnsi="Arial" w:cs="Arial"/>
          <w:szCs w:val="21"/>
        </w:rPr>
        <w:t>重点研究基地应把承担重大科研项目、产出具有创新性和高水平的科研成果当作基地建设的首要任务。重点研究基地要坚持良好学风，恪守学术规范，强化质量意识，注重成果转化，在认真做好教育部重大项目研究工作同时，还应积极承担国家有关部门的研究项目，以及国内外其他经费来源的项目。</w:t>
      </w:r>
      <w:r>
        <w:rPr>
          <w:rFonts w:ascii="Arial" w:hAnsi="Arial" w:cs="Arial"/>
          <w:szCs w:val="21"/>
        </w:rPr>
        <w:br/>
      </w:r>
      <w:r>
        <w:rPr>
          <w:rFonts w:ascii="Arial" w:hAnsi="Arial" w:cs="Arial"/>
          <w:szCs w:val="21"/>
        </w:rPr>
        <w:t>教育部人文社会科学重点研究基地重大项目实行</w:t>
      </w:r>
      <w:r>
        <w:rPr>
          <w:rFonts w:ascii="Arial" w:hAnsi="Arial" w:cs="Arial"/>
          <w:szCs w:val="21"/>
        </w:rPr>
        <w:t>“</w:t>
      </w:r>
      <w:r>
        <w:rPr>
          <w:rFonts w:ascii="Arial" w:hAnsi="Arial" w:cs="Arial"/>
          <w:szCs w:val="21"/>
        </w:rPr>
        <w:t>公开竞争、公开招标、择优支持</w:t>
      </w:r>
      <w:r>
        <w:rPr>
          <w:rFonts w:ascii="Arial" w:hAnsi="Arial" w:cs="Arial"/>
          <w:szCs w:val="21"/>
        </w:rPr>
        <w:t>”</w:t>
      </w:r>
      <w:r>
        <w:rPr>
          <w:rFonts w:ascii="Arial" w:hAnsi="Arial" w:cs="Arial"/>
          <w:szCs w:val="21"/>
        </w:rPr>
        <w:t>的原则。除按教育部人文社会科学研究项目管理办法、重点研究基地重大项目招标投标管理办法有关规定管理外，另作补充规定如下：</w:t>
      </w:r>
      <w:r>
        <w:rPr>
          <w:rFonts w:ascii="Arial" w:hAnsi="Arial" w:cs="Arial"/>
          <w:szCs w:val="21"/>
        </w:rPr>
        <w:br/>
      </w:r>
      <w:r>
        <w:rPr>
          <w:rFonts w:ascii="Arial" w:hAnsi="Arial" w:cs="Arial"/>
          <w:szCs w:val="21"/>
        </w:rPr>
        <w:t>（一）重点研究基地每年</w:t>
      </w:r>
      <w:r>
        <w:rPr>
          <w:rFonts w:ascii="Arial" w:hAnsi="Arial" w:cs="Arial"/>
          <w:szCs w:val="21"/>
        </w:rPr>
        <w:t>3</w:t>
      </w:r>
      <w:r>
        <w:rPr>
          <w:rFonts w:ascii="Arial" w:hAnsi="Arial" w:cs="Arial"/>
          <w:szCs w:val="21"/>
        </w:rPr>
        <w:t>月</w:t>
      </w:r>
      <w:r>
        <w:rPr>
          <w:rFonts w:ascii="Arial" w:hAnsi="Arial" w:cs="Arial"/>
          <w:szCs w:val="21"/>
        </w:rPr>
        <w:t>1</w:t>
      </w:r>
      <w:r>
        <w:rPr>
          <w:rFonts w:ascii="Arial" w:hAnsi="Arial" w:cs="Arial"/>
          <w:szCs w:val="21"/>
        </w:rPr>
        <w:t>日前，将学术委员会确定的重大项目招标课题报教育部统一组织招标。</w:t>
      </w:r>
      <w:r>
        <w:rPr>
          <w:rFonts w:ascii="Arial" w:hAnsi="Arial" w:cs="Arial"/>
          <w:szCs w:val="21"/>
        </w:rPr>
        <w:br/>
      </w:r>
      <w:r>
        <w:rPr>
          <w:rFonts w:ascii="Arial" w:hAnsi="Arial" w:cs="Arial"/>
          <w:szCs w:val="21"/>
        </w:rPr>
        <w:t>（二）重大项目研究周期一般为</w:t>
      </w:r>
      <w:r>
        <w:rPr>
          <w:rFonts w:ascii="Arial" w:hAnsi="Arial" w:cs="Arial"/>
          <w:szCs w:val="21"/>
        </w:rPr>
        <w:t>3</w:t>
      </w:r>
      <w:r>
        <w:rPr>
          <w:rFonts w:ascii="Arial" w:hAnsi="Arial" w:cs="Arial"/>
          <w:szCs w:val="21"/>
        </w:rPr>
        <w:t>年左右（可适当延长，但不应超过</w:t>
      </w:r>
      <w:r>
        <w:rPr>
          <w:rFonts w:ascii="Arial" w:hAnsi="Arial" w:cs="Arial"/>
          <w:szCs w:val="21"/>
        </w:rPr>
        <w:t>5</w:t>
      </w:r>
      <w:r>
        <w:rPr>
          <w:rFonts w:ascii="Arial" w:hAnsi="Arial" w:cs="Arial"/>
          <w:szCs w:val="21"/>
        </w:rPr>
        <w:t>年），在此周期内，项目主要负责人的驻所研究时间规定如下：</w:t>
      </w:r>
      <w:r>
        <w:rPr>
          <w:rFonts w:ascii="Arial" w:hAnsi="Arial" w:cs="Arial"/>
          <w:szCs w:val="21"/>
        </w:rPr>
        <w:br/>
        <w:t>1</w:t>
      </w:r>
      <w:r>
        <w:rPr>
          <w:rFonts w:ascii="Arial" w:hAnsi="Arial" w:cs="Arial"/>
          <w:szCs w:val="21"/>
        </w:rPr>
        <w:t>．校内第一负责人至少</w:t>
      </w:r>
      <w:r>
        <w:rPr>
          <w:rFonts w:ascii="Arial" w:hAnsi="Arial" w:cs="Arial"/>
          <w:szCs w:val="21"/>
        </w:rPr>
        <w:t>6</w:t>
      </w:r>
      <w:r>
        <w:rPr>
          <w:rFonts w:ascii="Arial" w:hAnsi="Arial" w:cs="Arial"/>
          <w:szCs w:val="21"/>
        </w:rPr>
        <w:t>个月驻所研究，第一年至少</w:t>
      </w:r>
      <w:r>
        <w:rPr>
          <w:rFonts w:ascii="Arial" w:hAnsi="Arial" w:cs="Arial"/>
          <w:szCs w:val="21"/>
        </w:rPr>
        <w:t>3</w:t>
      </w:r>
      <w:r>
        <w:rPr>
          <w:rFonts w:ascii="Arial" w:hAnsi="Arial" w:cs="Arial"/>
          <w:szCs w:val="21"/>
        </w:rPr>
        <w:t>个月驻所研究；第二负责人至少</w:t>
      </w:r>
      <w:r>
        <w:rPr>
          <w:rFonts w:ascii="Arial" w:hAnsi="Arial" w:cs="Arial"/>
          <w:szCs w:val="21"/>
        </w:rPr>
        <w:t>4</w:t>
      </w:r>
      <w:r>
        <w:rPr>
          <w:rFonts w:ascii="Arial" w:hAnsi="Arial" w:cs="Arial"/>
          <w:szCs w:val="21"/>
        </w:rPr>
        <w:t>个月驻所研究，第一年至少</w:t>
      </w:r>
      <w:r>
        <w:rPr>
          <w:rFonts w:ascii="Arial" w:hAnsi="Arial" w:cs="Arial"/>
          <w:szCs w:val="21"/>
        </w:rPr>
        <w:t>2</w:t>
      </w:r>
      <w:r>
        <w:rPr>
          <w:rFonts w:ascii="Arial" w:hAnsi="Arial" w:cs="Arial"/>
          <w:szCs w:val="21"/>
        </w:rPr>
        <w:t>个月驻所研究。</w:t>
      </w:r>
      <w:r>
        <w:rPr>
          <w:rFonts w:ascii="Arial" w:hAnsi="Arial" w:cs="Arial"/>
          <w:szCs w:val="21"/>
        </w:rPr>
        <w:br/>
        <w:t>2</w:t>
      </w:r>
      <w:r>
        <w:rPr>
          <w:rFonts w:ascii="Arial" w:hAnsi="Arial" w:cs="Arial"/>
          <w:szCs w:val="21"/>
        </w:rPr>
        <w:t>．校外第一负责人至少</w:t>
      </w:r>
      <w:r>
        <w:rPr>
          <w:rFonts w:ascii="Arial" w:hAnsi="Arial" w:cs="Arial"/>
          <w:szCs w:val="21"/>
        </w:rPr>
        <w:t>4</w:t>
      </w:r>
      <w:r>
        <w:rPr>
          <w:rFonts w:ascii="Arial" w:hAnsi="Arial" w:cs="Arial"/>
          <w:szCs w:val="21"/>
        </w:rPr>
        <w:t>个月驻所研究，第一年至少</w:t>
      </w:r>
      <w:r>
        <w:rPr>
          <w:rFonts w:ascii="Arial" w:hAnsi="Arial" w:cs="Arial"/>
          <w:szCs w:val="21"/>
        </w:rPr>
        <w:t>2</w:t>
      </w:r>
      <w:r>
        <w:rPr>
          <w:rFonts w:ascii="Arial" w:hAnsi="Arial" w:cs="Arial"/>
          <w:szCs w:val="21"/>
        </w:rPr>
        <w:t>个月驻所研究；第二负责人至少</w:t>
      </w:r>
      <w:r>
        <w:rPr>
          <w:rFonts w:ascii="Arial" w:hAnsi="Arial" w:cs="Arial"/>
          <w:szCs w:val="21"/>
        </w:rPr>
        <w:t>2</w:t>
      </w:r>
      <w:r>
        <w:rPr>
          <w:rFonts w:ascii="Arial" w:hAnsi="Arial" w:cs="Arial"/>
          <w:szCs w:val="21"/>
        </w:rPr>
        <w:t>个月驻所研究，第一年至少</w:t>
      </w:r>
      <w:r>
        <w:rPr>
          <w:rFonts w:ascii="Arial" w:hAnsi="Arial" w:cs="Arial"/>
          <w:szCs w:val="21"/>
        </w:rPr>
        <w:t>1</w:t>
      </w:r>
      <w:r>
        <w:rPr>
          <w:rFonts w:ascii="Arial" w:hAnsi="Arial" w:cs="Arial"/>
          <w:szCs w:val="21"/>
        </w:rPr>
        <w:t>个月驻所研究。校外人员驻</w:t>
      </w:r>
      <w:proofErr w:type="gramStart"/>
      <w:r>
        <w:rPr>
          <w:rFonts w:ascii="Arial" w:hAnsi="Arial" w:cs="Arial"/>
          <w:szCs w:val="21"/>
        </w:rPr>
        <w:t>所时间</w:t>
      </w:r>
      <w:proofErr w:type="gramEnd"/>
      <w:r>
        <w:rPr>
          <w:rFonts w:ascii="Arial" w:hAnsi="Arial" w:cs="Arial"/>
          <w:szCs w:val="21"/>
        </w:rPr>
        <w:t>可累积计算。</w:t>
      </w:r>
      <w:r>
        <w:rPr>
          <w:rFonts w:ascii="Arial" w:hAnsi="Arial" w:cs="Arial"/>
          <w:szCs w:val="21"/>
        </w:rPr>
        <w:br/>
      </w:r>
      <w:r>
        <w:rPr>
          <w:rFonts w:ascii="Arial" w:hAnsi="Arial" w:cs="Arial"/>
          <w:szCs w:val="21"/>
        </w:rPr>
        <w:t>（三）重点研究基地主任（所长）根据学术委员会的决议，与课题组成员及原单位签订聘任</w:t>
      </w:r>
      <w:r>
        <w:rPr>
          <w:rFonts w:ascii="Arial" w:hAnsi="Arial" w:cs="Arial"/>
          <w:szCs w:val="21"/>
        </w:rPr>
        <w:lastRenderedPageBreak/>
        <w:t>合同。</w:t>
      </w:r>
      <w:r>
        <w:rPr>
          <w:rFonts w:ascii="Arial" w:hAnsi="Arial" w:cs="Arial"/>
          <w:szCs w:val="21"/>
        </w:rPr>
        <w:br/>
      </w:r>
      <w:r>
        <w:rPr>
          <w:rFonts w:ascii="Arial" w:hAnsi="Arial" w:cs="Arial"/>
          <w:szCs w:val="21"/>
        </w:rPr>
        <w:t>（四）学术委员会的决议，以及聘任合同书等文件要存档留底，检查评估时备查。</w:t>
      </w:r>
      <w:r>
        <w:rPr>
          <w:rFonts w:ascii="Arial" w:hAnsi="Arial" w:cs="Arial"/>
          <w:szCs w:val="21"/>
        </w:rPr>
        <w:br/>
      </w:r>
      <w:r>
        <w:rPr>
          <w:rFonts w:ascii="Arial" w:hAnsi="Arial" w:cs="Arial"/>
          <w:szCs w:val="21"/>
        </w:rPr>
        <w:t>重点研究基地自筹经费的重大研究项目，也可择优参加教育部统一组织的招标，专家评审通过后，作为教育部人文社会科学重点研究基地重大项目立项。</w:t>
      </w:r>
    </w:p>
    <w:p w:rsidR="00EA4B92" w:rsidRDefault="00EA4B92" w:rsidP="00EA4B92">
      <w:pPr>
        <w:spacing w:before="150" w:after="100" w:afterAutospacing="1" w:line="432" w:lineRule="auto"/>
        <w:rPr>
          <w:szCs w:val="21"/>
        </w:rPr>
      </w:pPr>
      <w:r>
        <w:rPr>
          <w:rFonts w:ascii="Arial" w:hAnsi="Arial" w:cs="Arial"/>
          <w:szCs w:val="21"/>
        </w:rPr>
        <w:t>五、人才培养</w:t>
      </w:r>
    </w:p>
    <w:p w:rsidR="00EA4B92" w:rsidRDefault="00EA4B92" w:rsidP="00EA4B92">
      <w:pPr>
        <w:spacing w:before="150" w:after="100" w:afterAutospacing="1" w:line="432" w:lineRule="auto"/>
        <w:rPr>
          <w:szCs w:val="21"/>
        </w:rPr>
      </w:pPr>
      <w:r>
        <w:rPr>
          <w:rFonts w:ascii="Arial" w:hAnsi="Arial" w:cs="Arial"/>
          <w:szCs w:val="21"/>
        </w:rPr>
        <w:t>重点研究基地应积极吸收中青年教师参加重大项目研究，培养高素质的学术带头人和中青年学术骨干；积极吸收研究生参加课题组，促进硕士、博士等高级专门人才的培养；积极吸收博士后驻所参加研究工作。</w:t>
      </w:r>
      <w:r>
        <w:rPr>
          <w:rFonts w:ascii="Arial" w:hAnsi="Arial" w:cs="Arial"/>
          <w:szCs w:val="21"/>
        </w:rPr>
        <w:br/>
      </w:r>
      <w:r>
        <w:rPr>
          <w:rFonts w:ascii="Arial" w:hAnsi="Arial" w:cs="Arial"/>
          <w:szCs w:val="21"/>
        </w:rPr>
        <w:t>重点研究基地应把重大项目的研究与新课程的开发紧密结合起来，每个重点研究基地在四年评估时至少应开发三门以上的新课程，促进最新研究成果向教学层面转化，在更新教学内容和提高教学水平方面发挥积极作用。</w:t>
      </w:r>
      <w:r>
        <w:rPr>
          <w:rFonts w:ascii="Arial" w:hAnsi="Arial" w:cs="Arial"/>
          <w:szCs w:val="21"/>
        </w:rPr>
        <w:br/>
      </w:r>
      <w:r>
        <w:rPr>
          <w:rFonts w:ascii="Arial" w:hAnsi="Arial" w:cs="Arial"/>
          <w:szCs w:val="21"/>
        </w:rPr>
        <w:t>重点研究基地在有条件的情况下应尽可能为社会各界提供以知识更新为主要内容的培训，这也是科研成果转化的重要任务。高校和相关院系应积极支持重点研究基地自主举办各类培训班，并支持其将培训收入留作发展基金使用。</w:t>
      </w:r>
    </w:p>
    <w:p w:rsidR="00EA4B92" w:rsidRDefault="00EA4B92" w:rsidP="00EA4B92">
      <w:pPr>
        <w:spacing w:before="150" w:after="100" w:afterAutospacing="1" w:line="432" w:lineRule="auto"/>
        <w:rPr>
          <w:szCs w:val="21"/>
        </w:rPr>
      </w:pPr>
      <w:r>
        <w:rPr>
          <w:rFonts w:ascii="Arial" w:hAnsi="Arial" w:cs="Arial"/>
          <w:szCs w:val="21"/>
        </w:rPr>
        <w:t>六、成果管理</w:t>
      </w:r>
    </w:p>
    <w:p w:rsidR="00EA4B92" w:rsidRDefault="00EA4B92" w:rsidP="00EA4B92">
      <w:pPr>
        <w:spacing w:before="150" w:after="100" w:afterAutospacing="1" w:line="432" w:lineRule="auto"/>
        <w:rPr>
          <w:szCs w:val="21"/>
        </w:rPr>
      </w:pPr>
      <w:r>
        <w:rPr>
          <w:rFonts w:ascii="Arial" w:hAnsi="Arial" w:cs="Arial"/>
          <w:szCs w:val="21"/>
        </w:rPr>
        <w:t>重点研究基地应充分发挥基础研究的优势，瞄准学科前沿，增强创新意识，力争产出填补学科空白的和具有学术前瞻性的精品之作。鼓励在高水平的期刊杂志（</w:t>
      </w:r>
      <w:r>
        <w:rPr>
          <w:rFonts w:ascii="Arial" w:hAnsi="Arial" w:cs="Arial"/>
          <w:szCs w:val="21"/>
        </w:rPr>
        <w:t>SSCI</w:t>
      </w:r>
      <w:r>
        <w:rPr>
          <w:rFonts w:ascii="Arial" w:hAnsi="Arial" w:cs="Arial"/>
          <w:szCs w:val="21"/>
        </w:rPr>
        <w:t>，</w:t>
      </w:r>
      <w:r>
        <w:rPr>
          <w:rFonts w:ascii="Arial" w:hAnsi="Arial" w:cs="Arial"/>
          <w:szCs w:val="21"/>
        </w:rPr>
        <w:t>A&amp;HCI</w:t>
      </w:r>
      <w:r>
        <w:rPr>
          <w:rFonts w:ascii="Arial" w:hAnsi="Arial" w:cs="Arial"/>
          <w:szCs w:val="21"/>
        </w:rPr>
        <w:t>，</w:t>
      </w:r>
      <w:r>
        <w:rPr>
          <w:rFonts w:ascii="Arial" w:hAnsi="Arial" w:cs="Arial"/>
          <w:szCs w:val="21"/>
        </w:rPr>
        <w:t>CSSCI</w:t>
      </w:r>
      <w:r>
        <w:rPr>
          <w:rFonts w:ascii="Arial" w:hAnsi="Arial" w:cs="Arial"/>
          <w:szCs w:val="21"/>
        </w:rPr>
        <w:t>等）发表论文。</w:t>
      </w:r>
      <w:r>
        <w:rPr>
          <w:rFonts w:ascii="Arial" w:hAnsi="Arial" w:cs="Arial"/>
          <w:szCs w:val="21"/>
        </w:rPr>
        <w:br/>
      </w:r>
      <w:r>
        <w:rPr>
          <w:rFonts w:ascii="Arial" w:hAnsi="Arial" w:cs="Arial"/>
          <w:szCs w:val="21"/>
        </w:rPr>
        <w:t>重点研究基地应结合重大项目研究，为党和政府的重大决策提供有建设性的和有影响力的咨询报告。除人文学科中的少数重点研究基地外，重点研究基地每年应通过教育部向中央有关部门或省级政府报送一份权威性研究咨询报告。报送要求如下：</w:t>
      </w:r>
      <w:r>
        <w:rPr>
          <w:rFonts w:ascii="Arial" w:hAnsi="Arial" w:cs="Arial"/>
          <w:szCs w:val="21"/>
        </w:rPr>
        <w:br/>
        <w:t>1</w:t>
      </w:r>
      <w:r>
        <w:rPr>
          <w:rFonts w:ascii="Arial" w:hAnsi="Arial" w:cs="Arial"/>
          <w:szCs w:val="21"/>
        </w:rPr>
        <w:t>．研究咨询报告应不少于</w:t>
      </w:r>
      <w:r>
        <w:rPr>
          <w:rFonts w:ascii="Arial" w:hAnsi="Arial" w:cs="Arial"/>
          <w:szCs w:val="21"/>
        </w:rPr>
        <w:t>3000</w:t>
      </w:r>
      <w:r>
        <w:rPr>
          <w:rFonts w:ascii="Arial" w:hAnsi="Arial" w:cs="Arial"/>
          <w:szCs w:val="21"/>
        </w:rPr>
        <w:t>字，用</w:t>
      </w:r>
      <w:r>
        <w:rPr>
          <w:rFonts w:ascii="Arial" w:hAnsi="Arial" w:cs="Arial"/>
          <w:szCs w:val="21"/>
        </w:rPr>
        <w:t>A4</w:t>
      </w:r>
      <w:r>
        <w:rPr>
          <w:rFonts w:ascii="Arial" w:hAnsi="Arial" w:cs="Arial"/>
          <w:szCs w:val="21"/>
        </w:rPr>
        <w:t>纸、标题宋体</w:t>
      </w:r>
      <w:r>
        <w:rPr>
          <w:rFonts w:ascii="Arial" w:hAnsi="Arial" w:cs="Arial"/>
          <w:szCs w:val="21"/>
        </w:rPr>
        <w:t>2</w:t>
      </w:r>
      <w:r>
        <w:rPr>
          <w:rFonts w:ascii="Arial" w:hAnsi="Arial" w:cs="Arial"/>
          <w:szCs w:val="21"/>
        </w:rPr>
        <w:t>号字、正文</w:t>
      </w:r>
      <w:r>
        <w:rPr>
          <w:rFonts w:ascii="Arial" w:hAnsi="Arial" w:cs="Arial"/>
          <w:szCs w:val="21"/>
        </w:rPr>
        <w:t>3</w:t>
      </w:r>
      <w:r>
        <w:rPr>
          <w:rFonts w:ascii="Arial" w:hAnsi="Arial" w:cs="Arial"/>
          <w:szCs w:val="21"/>
        </w:rPr>
        <w:t>号字打印，在左上角显著位置标明密级；附件用</w:t>
      </w:r>
      <w:r>
        <w:rPr>
          <w:rFonts w:ascii="Arial" w:hAnsi="Arial" w:cs="Arial"/>
          <w:szCs w:val="21"/>
        </w:rPr>
        <w:t>A4</w:t>
      </w:r>
      <w:r>
        <w:rPr>
          <w:rFonts w:ascii="Arial" w:hAnsi="Arial" w:cs="Arial"/>
          <w:szCs w:val="21"/>
        </w:rPr>
        <w:t>纸、宋体小</w:t>
      </w:r>
      <w:r>
        <w:rPr>
          <w:rFonts w:ascii="Arial" w:hAnsi="Arial" w:cs="Arial"/>
          <w:szCs w:val="21"/>
        </w:rPr>
        <w:t>4</w:t>
      </w:r>
      <w:r>
        <w:rPr>
          <w:rFonts w:ascii="Arial" w:hAnsi="Arial" w:cs="Arial"/>
          <w:szCs w:val="21"/>
        </w:rPr>
        <w:t>号字打印。</w:t>
      </w:r>
      <w:r>
        <w:rPr>
          <w:rFonts w:ascii="Arial" w:hAnsi="Arial" w:cs="Arial"/>
          <w:szCs w:val="21"/>
        </w:rPr>
        <w:br/>
      </w:r>
      <w:r>
        <w:rPr>
          <w:rFonts w:ascii="Arial" w:hAnsi="Arial" w:cs="Arial"/>
          <w:szCs w:val="21"/>
        </w:rPr>
        <w:lastRenderedPageBreak/>
        <w:t>2</w:t>
      </w:r>
      <w:r>
        <w:rPr>
          <w:rFonts w:ascii="Arial" w:hAnsi="Arial" w:cs="Arial"/>
          <w:szCs w:val="21"/>
        </w:rPr>
        <w:t>．研究咨询报告一律先报送教育部，由教育部以《社科要报》的形式转报有关部门。</w:t>
      </w:r>
      <w:r>
        <w:rPr>
          <w:rFonts w:ascii="Arial" w:hAnsi="Arial" w:cs="Arial"/>
          <w:szCs w:val="21"/>
        </w:rPr>
        <w:br/>
        <w:t>3</w:t>
      </w:r>
      <w:r>
        <w:rPr>
          <w:rFonts w:ascii="Arial" w:hAnsi="Arial" w:cs="Arial"/>
          <w:szCs w:val="21"/>
        </w:rPr>
        <w:t>．提供报送部门的建议名单，并按建议名单报送相应的研究咨询报告份数。</w:t>
      </w:r>
      <w:r>
        <w:rPr>
          <w:rFonts w:ascii="Arial" w:hAnsi="Arial" w:cs="Arial"/>
          <w:szCs w:val="21"/>
        </w:rPr>
        <w:br/>
      </w:r>
      <w:r>
        <w:rPr>
          <w:rFonts w:ascii="Arial" w:hAnsi="Arial" w:cs="Arial"/>
          <w:szCs w:val="21"/>
        </w:rPr>
        <w:t>其他研究咨询报告，可通过高校社科科研处向有关部门报送，并注意收集有关部门的反馈意见和实际采纳情况。</w:t>
      </w:r>
      <w:r>
        <w:rPr>
          <w:rFonts w:ascii="Arial" w:hAnsi="Arial" w:cs="Arial"/>
          <w:szCs w:val="21"/>
        </w:rPr>
        <w:br/>
      </w:r>
      <w:r>
        <w:rPr>
          <w:rFonts w:ascii="Arial" w:hAnsi="Arial" w:cs="Arial"/>
          <w:szCs w:val="21"/>
        </w:rPr>
        <w:t>重点研究基地要注意保护知识产权，由重点研究基地经费资助的所有项目研究成果（包括论文、专著和研究报告等），作者第一署名单位应为相应的重点研究基地（如</w:t>
      </w:r>
      <w:r>
        <w:rPr>
          <w:rFonts w:ascii="Arial" w:hAnsi="Arial" w:cs="Arial"/>
          <w:szCs w:val="21"/>
        </w:rPr>
        <w:t>XX</w:t>
      </w:r>
      <w:r>
        <w:rPr>
          <w:rFonts w:ascii="Arial" w:hAnsi="Arial" w:cs="Arial"/>
          <w:szCs w:val="21"/>
        </w:rPr>
        <w:t>大学</w:t>
      </w:r>
      <w:r>
        <w:rPr>
          <w:rFonts w:ascii="Arial" w:hAnsi="Arial" w:cs="Arial"/>
          <w:szCs w:val="21"/>
        </w:rPr>
        <w:t>XX</w:t>
      </w:r>
      <w:r>
        <w:rPr>
          <w:rFonts w:ascii="Arial" w:hAnsi="Arial" w:cs="Arial"/>
          <w:szCs w:val="21"/>
        </w:rPr>
        <w:t>研究中心）；第二署名单位是否可</w:t>
      </w:r>
      <w:proofErr w:type="gramStart"/>
      <w:r>
        <w:rPr>
          <w:rFonts w:ascii="Arial" w:hAnsi="Arial" w:cs="Arial"/>
          <w:szCs w:val="21"/>
        </w:rPr>
        <w:t>署作</w:t>
      </w:r>
      <w:proofErr w:type="gramEnd"/>
      <w:r>
        <w:rPr>
          <w:rFonts w:ascii="Arial" w:hAnsi="Arial" w:cs="Arial"/>
          <w:szCs w:val="21"/>
        </w:rPr>
        <w:t>者所在单位（如本校专兼职人员所在院系、</w:t>
      </w:r>
      <w:proofErr w:type="gramStart"/>
      <w:r>
        <w:rPr>
          <w:rFonts w:ascii="Arial" w:hAnsi="Arial" w:cs="Arial"/>
          <w:szCs w:val="21"/>
        </w:rPr>
        <w:t>校外专</w:t>
      </w:r>
      <w:proofErr w:type="gramEnd"/>
      <w:r>
        <w:rPr>
          <w:rFonts w:ascii="Arial" w:hAnsi="Arial" w:cs="Arial"/>
          <w:szCs w:val="21"/>
        </w:rPr>
        <w:t>兼职人员所在高校），由重点研究基地主任（所长）在与其签订的聘任合同中明确规定。其他经费来源的课题，署名问题应在合同中明确规定。教育部组织评估时，主要对署名为重点研究基地重大研究课题成果和其他标志性成果的学术质量进行评估，对</w:t>
      </w:r>
      <w:proofErr w:type="gramStart"/>
      <w:r>
        <w:rPr>
          <w:rFonts w:ascii="Arial" w:hAnsi="Arial" w:cs="Arial"/>
          <w:szCs w:val="21"/>
        </w:rPr>
        <w:t>一般成果</w:t>
      </w:r>
      <w:proofErr w:type="gramEnd"/>
      <w:r>
        <w:rPr>
          <w:rFonts w:ascii="Arial" w:hAnsi="Arial" w:cs="Arial"/>
          <w:szCs w:val="21"/>
        </w:rPr>
        <w:t>不作硬性要求。</w:t>
      </w:r>
      <w:r>
        <w:rPr>
          <w:rFonts w:ascii="Arial" w:hAnsi="Arial" w:cs="Arial"/>
          <w:szCs w:val="21"/>
        </w:rPr>
        <w:br/>
      </w:r>
      <w:r>
        <w:rPr>
          <w:rFonts w:ascii="Arial" w:hAnsi="Arial" w:cs="Arial"/>
          <w:szCs w:val="21"/>
        </w:rPr>
        <w:t>重点研究基地重大项目研究所取得的著作和研究报告类成果，须在封面显著位置注明</w:t>
      </w:r>
      <w:r>
        <w:rPr>
          <w:rFonts w:ascii="Arial" w:hAnsi="Arial" w:cs="Arial"/>
          <w:szCs w:val="21"/>
        </w:rPr>
        <w:t>“</w:t>
      </w:r>
      <w:r>
        <w:rPr>
          <w:rFonts w:ascii="Arial" w:hAnsi="Arial" w:cs="Arial"/>
          <w:szCs w:val="21"/>
        </w:rPr>
        <w:t>教育部人文社会科学重点研究基地基金资助</w:t>
      </w:r>
      <w:r>
        <w:rPr>
          <w:rFonts w:ascii="Arial" w:hAnsi="Arial" w:cs="Arial"/>
          <w:szCs w:val="21"/>
        </w:rPr>
        <w:t>”</w:t>
      </w:r>
      <w:r>
        <w:rPr>
          <w:rFonts w:ascii="Arial" w:hAnsi="Arial" w:cs="Arial"/>
          <w:szCs w:val="21"/>
        </w:rPr>
        <w:t>。用英文出版的研究成果注明：</w:t>
      </w:r>
      <w:r>
        <w:rPr>
          <w:rFonts w:ascii="Arial" w:hAnsi="Arial" w:cs="Arial"/>
          <w:szCs w:val="21"/>
        </w:rPr>
        <w:t>Supported by the MOE Project of Key Research Institute of Humanities and Social Sciences at Universities</w:t>
      </w:r>
      <w:r>
        <w:rPr>
          <w:rFonts w:ascii="Arial" w:hAnsi="Arial" w:cs="Arial"/>
          <w:szCs w:val="21"/>
        </w:rPr>
        <w:t>。未按上述要求标注者，一律不予结项。</w:t>
      </w:r>
      <w:r>
        <w:rPr>
          <w:rFonts w:ascii="Arial" w:hAnsi="Arial" w:cs="Arial"/>
          <w:szCs w:val="21"/>
        </w:rPr>
        <w:br/>
      </w:r>
      <w:r>
        <w:rPr>
          <w:rFonts w:ascii="Arial" w:hAnsi="Arial" w:cs="Arial"/>
          <w:szCs w:val="21"/>
        </w:rPr>
        <w:t>教育部人文社会科学重点研究基地基金资助的重大项目的研究成果，其著作权由资助方和作者共同所有。</w:t>
      </w:r>
      <w:r>
        <w:rPr>
          <w:rFonts w:ascii="Arial" w:hAnsi="Arial" w:cs="Arial"/>
          <w:szCs w:val="21"/>
        </w:rPr>
        <w:br/>
      </w:r>
      <w:r>
        <w:rPr>
          <w:rFonts w:ascii="Arial" w:hAnsi="Arial" w:cs="Arial"/>
          <w:szCs w:val="21"/>
        </w:rPr>
        <w:t>重大项目研究成果的中期检查、终结报告及报送的成果份数，按教育部人文社会科学研究项目管理办法和重大项目成果鉴定办法的有关规定执行。成果鉴定的组织和鉴定专家的选聘由教育部负责，鉴定过程采取严格的回避措施。</w:t>
      </w:r>
      <w:r>
        <w:rPr>
          <w:rFonts w:ascii="Arial" w:hAnsi="Arial" w:cs="Arial"/>
          <w:szCs w:val="21"/>
        </w:rPr>
        <w:br/>
      </w:r>
      <w:r>
        <w:rPr>
          <w:rFonts w:ascii="Arial" w:hAnsi="Arial" w:cs="Arial"/>
          <w:szCs w:val="21"/>
        </w:rPr>
        <w:t>重大项目研究成果的</w:t>
      </w:r>
      <w:proofErr w:type="gramStart"/>
      <w:r>
        <w:rPr>
          <w:rFonts w:ascii="Arial" w:hAnsi="Arial" w:cs="Arial"/>
          <w:szCs w:val="21"/>
        </w:rPr>
        <w:t>出版按</w:t>
      </w:r>
      <w:proofErr w:type="gramEnd"/>
      <w:r>
        <w:rPr>
          <w:rFonts w:ascii="Arial" w:hAnsi="Arial" w:cs="Arial"/>
          <w:szCs w:val="21"/>
        </w:rPr>
        <w:t>教育部哲学社会科学研究重大项目成果出版要求的有关规定执行。教育部拟联合有关出版社建立重点研究基地重大项目优秀成果出版规划，资助重大项目优秀成果统一出版。</w:t>
      </w:r>
    </w:p>
    <w:p w:rsidR="00EA4B92" w:rsidRDefault="00EA4B92" w:rsidP="00EA4B92">
      <w:pPr>
        <w:spacing w:before="150" w:after="100" w:afterAutospacing="1" w:line="432" w:lineRule="auto"/>
        <w:rPr>
          <w:szCs w:val="21"/>
        </w:rPr>
      </w:pPr>
      <w:r>
        <w:rPr>
          <w:rFonts w:ascii="Arial" w:hAnsi="Arial" w:cs="Arial"/>
          <w:szCs w:val="21"/>
        </w:rPr>
        <w:t>七、学术交流</w:t>
      </w:r>
    </w:p>
    <w:p w:rsidR="00EA4B92" w:rsidRDefault="00EA4B92" w:rsidP="00EA4B92">
      <w:pPr>
        <w:spacing w:before="150" w:after="100" w:afterAutospacing="1" w:line="432" w:lineRule="auto"/>
        <w:rPr>
          <w:szCs w:val="21"/>
        </w:rPr>
      </w:pPr>
      <w:r>
        <w:rPr>
          <w:rFonts w:ascii="Arial" w:hAnsi="Arial" w:cs="Arial"/>
          <w:szCs w:val="21"/>
        </w:rPr>
        <w:t>各重点研究基地每</w:t>
      </w:r>
      <w:r>
        <w:rPr>
          <w:rFonts w:ascii="Arial" w:hAnsi="Arial" w:cs="Arial"/>
          <w:szCs w:val="21"/>
        </w:rPr>
        <w:t>1</w:t>
      </w:r>
      <w:r>
        <w:rPr>
          <w:rFonts w:ascii="Arial" w:hAnsi="Arial" w:cs="Arial"/>
          <w:szCs w:val="21"/>
        </w:rPr>
        <w:t>～</w:t>
      </w:r>
      <w:r>
        <w:rPr>
          <w:rFonts w:ascii="Arial" w:hAnsi="Arial" w:cs="Arial"/>
          <w:szCs w:val="21"/>
        </w:rPr>
        <w:t>2</w:t>
      </w:r>
      <w:r>
        <w:rPr>
          <w:rFonts w:ascii="Arial" w:hAnsi="Arial" w:cs="Arial"/>
          <w:szCs w:val="21"/>
        </w:rPr>
        <w:t>年必须主办一次高水平的全国性或国际性学术会议，借以组织科研</w:t>
      </w:r>
      <w:r>
        <w:rPr>
          <w:rFonts w:ascii="Arial" w:hAnsi="Arial" w:cs="Arial"/>
          <w:szCs w:val="21"/>
        </w:rPr>
        <w:lastRenderedPageBreak/>
        <w:t>队伍、研讨重大理论和实践问题并发挥全国专业研究学术交流中心的作用。全国性或国际性学术会议用于研讨的时间不少于</w:t>
      </w:r>
      <w:r>
        <w:rPr>
          <w:rFonts w:ascii="Arial" w:hAnsi="Arial" w:cs="Arial"/>
          <w:szCs w:val="21"/>
        </w:rPr>
        <w:t>2</w:t>
      </w:r>
      <w:r>
        <w:rPr>
          <w:rFonts w:ascii="Arial" w:hAnsi="Arial" w:cs="Arial"/>
          <w:szCs w:val="21"/>
        </w:rPr>
        <w:t>天；会议代表不少于</w:t>
      </w:r>
      <w:r>
        <w:rPr>
          <w:rFonts w:ascii="Arial" w:hAnsi="Arial" w:cs="Arial"/>
          <w:szCs w:val="21"/>
        </w:rPr>
        <w:t>20</w:t>
      </w:r>
      <w:r>
        <w:rPr>
          <w:rFonts w:ascii="Arial" w:hAnsi="Arial" w:cs="Arial"/>
          <w:szCs w:val="21"/>
        </w:rPr>
        <w:t>人，会议代表应有广泛性；国际性学术会议至少应有两个及以上国家的学者参加，会议应在境内举行。</w:t>
      </w:r>
      <w:r>
        <w:rPr>
          <w:rFonts w:ascii="Arial" w:hAnsi="Arial" w:cs="Arial"/>
          <w:szCs w:val="21"/>
        </w:rPr>
        <w:br/>
      </w:r>
      <w:r>
        <w:rPr>
          <w:rFonts w:ascii="Arial" w:hAnsi="Arial" w:cs="Arial"/>
          <w:szCs w:val="21"/>
        </w:rPr>
        <w:t>重点研究基地使用预算内经费举办的学术会议，必须在正式开会前</w:t>
      </w:r>
      <w:r>
        <w:rPr>
          <w:rFonts w:ascii="Arial" w:hAnsi="Arial" w:cs="Arial"/>
          <w:szCs w:val="21"/>
        </w:rPr>
        <w:t>2</w:t>
      </w:r>
      <w:r>
        <w:rPr>
          <w:rFonts w:ascii="Arial" w:hAnsi="Arial" w:cs="Arial"/>
          <w:szCs w:val="21"/>
        </w:rPr>
        <w:t>个月向教育部备案，并在中国高校人文社会科学信息网上发布。备案报告包括：会议计划（包括会议名称、时间、地点、主要议题、会议人数、经费分项预算等），会议论文的评选办法，会议成果的传播方式（如论文集出版、研究报告、会议纪要的报送等等），会议征文通知。除上述要求外，国际学术会要按有关外事规定报外事部门审批。</w:t>
      </w:r>
      <w:r>
        <w:rPr>
          <w:rFonts w:ascii="Arial" w:hAnsi="Arial" w:cs="Arial"/>
          <w:szCs w:val="21"/>
        </w:rPr>
        <w:br/>
      </w:r>
      <w:r>
        <w:rPr>
          <w:rFonts w:ascii="Arial" w:hAnsi="Arial" w:cs="Arial"/>
          <w:szCs w:val="21"/>
        </w:rPr>
        <w:t>教育部对各重点研究基地报送的会议计划和征文通知进行审核后，在高校人文社会科学信息网上设专栏统一发布。</w:t>
      </w:r>
      <w:proofErr w:type="gramStart"/>
      <w:r>
        <w:rPr>
          <w:rFonts w:ascii="Arial" w:hAnsi="Arial" w:cs="Arial"/>
          <w:szCs w:val="21"/>
        </w:rPr>
        <w:t>未发布</w:t>
      </w:r>
      <w:proofErr w:type="gramEnd"/>
      <w:r>
        <w:rPr>
          <w:rFonts w:ascii="Arial" w:hAnsi="Arial" w:cs="Arial"/>
          <w:szCs w:val="21"/>
        </w:rPr>
        <w:t>征文通知的学术会议，一律停拨或追回学术会议经费。</w:t>
      </w:r>
      <w:r>
        <w:rPr>
          <w:rFonts w:ascii="Arial" w:hAnsi="Arial" w:cs="Arial"/>
          <w:szCs w:val="21"/>
        </w:rPr>
        <w:br/>
      </w:r>
      <w:r>
        <w:rPr>
          <w:rFonts w:ascii="Arial" w:hAnsi="Arial" w:cs="Arial"/>
          <w:szCs w:val="21"/>
        </w:rPr>
        <w:t>学术会议结束后，应将下述文件妥善存档：全部会议论文或会议论文集；会议纪要；会议正式通知；会议代表通讯录等。</w:t>
      </w:r>
      <w:r>
        <w:rPr>
          <w:rFonts w:ascii="Arial" w:hAnsi="Arial" w:cs="Arial"/>
          <w:szCs w:val="21"/>
        </w:rPr>
        <w:br/>
      </w:r>
      <w:r>
        <w:rPr>
          <w:rFonts w:ascii="Arial" w:hAnsi="Arial" w:cs="Arial"/>
          <w:szCs w:val="21"/>
        </w:rPr>
        <w:t>高校每年至少应为重点研究基地研究人员提供两人次以上的出国访问学者名额，并至少接待两人次以上的国外访问学者。</w:t>
      </w:r>
    </w:p>
    <w:p w:rsidR="00EA4B92" w:rsidRDefault="00EA4B92" w:rsidP="00EA4B92">
      <w:pPr>
        <w:spacing w:before="150" w:after="100" w:afterAutospacing="1" w:line="432" w:lineRule="auto"/>
        <w:rPr>
          <w:szCs w:val="21"/>
        </w:rPr>
      </w:pPr>
      <w:r>
        <w:rPr>
          <w:rFonts w:ascii="Arial" w:hAnsi="Arial" w:cs="Arial"/>
          <w:szCs w:val="21"/>
        </w:rPr>
        <w:t>八、经费管理</w:t>
      </w:r>
    </w:p>
    <w:p w:rsidR="00EA4B92" w:rsidRDefault="00EA4B92" w:rsidP="00EA4B92">
      <w:pPr>
        <w:spacing w:before="150" w:after="100" w:afterAutospacing="1" w:line="432" w:lineRule="auto"/>
        <w:rPr>
          <w:szCs w:val="21"/>
        </w:rPr>
      </w:pPr>
      <w:r>
        <w:rPr>
          <w:rFonts w:ascii="Arial" w:hAnsi="Arial" w:cs="Arial"/>
          <w:szCs w:val="21"/>
        </w:rPr>
        <w:t>重点研究基地建设经费由教育部、（省部）主管部门和高校共同投入。教育部对重点研究基地建设的投入用于重大项目研究、图书资料网站建设和组织全国性（国际性）学术会议。各重点研究基地每年从主管部门获得的科研经费投入原则上不应少于</w:t>
      </w:r>
      <w:r>
        <w:rPr>
          <w:rFonts w:ascii="Arial" w:hAnsi="Arial" w:cs="Arial"/>
          <w:szCs w:val="21"/>
        </w:rPr>
        <w:t>30</w:t>
      </w:r>
      <w:r>
        <w:rPr>
          <w:rFonts w:ascii="Arial" w:hAnsi="Arial" w:cs="Arial"/>
          <w:szCs w:val="21"/>
        </w:rPr>
        <w:t>万元。教育部所属高校的重点研究基地建设经费由教育部投入；其他高校的重点研究基地建设经费由其上级主管部门投入。重点研究基地依托高校经费投入不得少于上级主管部门数额。重点研究基地的日常办公经费由依托高校财务部门据实核定安排，并列入学校年度经费预算。</w:t>
      </w:r>
      <w:r>
        <w:rPr>
          <w:rFonts w:ascii="Arial" w:hAnsi="Arial" w:cs="Arial"/>
          <w:szCs w:val="21"/>
        </w:rPr>
        <w:br/>
      </w:r>
      <w:r>
        <w:rPr>
          <w:rFonts w:ascii="Arial" w:hAnsi="Arial" w:cs="Arial"/>
          <w:szCs w:val="21"/>
        </w:rPr>
        <w:t>由主管部门和高校下拨的重点研究基地建设经费须专款专用。其中，上级主管部门投入经费的使用比例为：科研课题经费占总经费的</w:t>
      </w:r>
      <w:r>
        <w:rPr>
          <w:rFonts w:ascii="Arial" w:hAnsi="Arial" w:cs="Arial"/>
          <w:szCs w:val="21"/>
        </w:rPr>
        <w:t>2/3</w:t>
      </w:r>
      <w:r>
        <w:rPr>
          <w:rFonts w:ascii="Arial" w:hAnsi="Arial" w:cs="Arial"/>
          <w:szCs w:val="21"/>
        </w:rPr>
        <w:t>；图书资料经费和学术会议经费各占总经费的</w:t>
      </w:r>
      <w:r>
        <w:rPr>
          <w:rFonts w:ascii="Arial" w:hAnsi="Arial" w:cs="Arial"/>
          <w:szCs w:val="21"/>
        </w:rPr>
        <w:t>1/6</w:t>
      </w:r>
      <w:r>
        <w:rPr>
          <w:rFonts w:ascii="Arial" w:hAnsi="Arial" w:cs="Arial"/>
          <w:szCs w:val="21"/>
        </w:rPr>
        <w:t>。</w:t>
      </w:r>
      <w:r>
        <w:rPr>
          <w:rFonts w:ascii="Arial" w:hAnsi="Arial" w:cs="Arial"/>
          <w:szCs w:val="21"/>
        </w:rPr>
        <w:br/>
      </w:r>
      <w:r>
        <w:rPr>
          <w:rFonts w:ascii="Arial" w:hAnsi="Arial" w:cs="Arial"/>
          <w:szCs w:val="21"/>
        </w:rPr>
        <w:lastRenderedPageBreak/>
        <w:t>在主管部门经费和依托高校经费按上述规定数额如期拨付的前提下，教育部每年对依托省属高校和其他部委属高校的重点研究基地，另行资助一个重大科研项目。</w:t>
      </w:r>
      <w:r>
        <w:rPr>
          <w:rFonts w:ascii="Arial" w:hAnsi="Arial" w:cs="Arial"/>
          <w:szCs w:val="21"/>
        </w:rPr>
        <w:br/>
      </w:r>
      <w:r>
        <w:rPr>
          <w:rFonts w:ascii="Arial" w:hAnsi="Arial" w:cs="Arial"/>
          <w:szCs w:val="21"/>
        </w:rPr>
        <w:t>重点研究基地全部经费必须由高校财务管理部门统一管理、核算。</w:t>
      </w:r>
      <w:r>
        <w:rPr>
          <w:rFonts w:ascii="Arial" w:hAnsi="Arial" w:cs="Arial"/>
          <w:szCs w:val="21"/>
        </w:rPr>
        <w:br/>
      </w:r>
      <w:r>
        <w:rPr>
          <w:rFonts w:ascii="Arial" w:hAnsi="Arial" w:cs="Arial"/>
          <w:szCs w:val="21"/>
        </w:rPr>
        <w:t>重点研究基地建设经费应实行预算评估和审计，合理地设立用于科研人员的劳务费用，用于吸引和稳定优秀人才在基地工作。项目管理和经费使用参照教育部人文社会科学研究项目管理办法的有关规定。</w:t>
      </w:r>
      <w:r>
        <w:rPr>
          <w:rFonts w:ascii="Arial" w:hAnsi="Arial" w:cs="Arial"/>
          <w:szCs w:val="21"/>
        </w:rPr>
        <w:br/>
      </w:r>
      <w:r>
        <w:rPr>
          <w:rFonts w:ascii="Arial" w:hAnsi="Arial" w:cs="Arial"/>
          <w:szCs w:val="21"/>
        </w:rPr>
        <w:t>各重点研究基地应通过体制改革和制度创新，全面落实五项任务，全面增强自我发展能力，主动承担各级政府部门、企事业单位的委托研究项目，积极争取国际合作研究项目和与港澳台地区的合作研究项目，积极开展咨询服务，广开研究课题和研究经费渠道。</w:t>
      </w:r>
    </w:p>
    <w:p w:rsidR="00EA4B92" w:rsidRDefault="00EA4B92" w:rsidP="00EA4B92">
      <w:pPr>
        <w:spacing w:before="150" w:after="100" w:afterAutospacing="1" w:line="432" w:lineRule="auto"/>
        <w:rPr>
          <w:szCs w:val="21"/>
        </w:rPr>
      </w:pPr>
      <w:r>
        <w:rPr>
          <w:rFonts w:ascii="Arial" w:hAnsi="Arial" w:cs="Arial"/>
          <w:szCs w:val="21"/>
        </w:rPr>
        <w:t>九、科研设施与图书资料、网络建设</w:t>
      </w:r>
    </w:p>
    <w:p w:rsidR="00EA4B92" w:rsidRDefault="00EA4B92" w:rsidP="00EA4B92">
      <w:pPr>
        <w:spacing w:before="150" w:after="100" w:afterAutospacing="1" w:line="432" w:lineRule="auto"/>
        <w:rPr>
          <w:szCs w:val="21"/>
        </w:rPr>
      </w:pPr>
      <w:r>
        <w:rPr>
          <w:rFonts w:ascii="Arial" w:hAnsi="Arial" w:cs="Arial"/>
          <w:szCs w:val="21"/>
        </w:rPr>
        <w:t>高校应为重点研究基地提供下列条件：</w:t>
      </w:r>
      <w:r>
        <w:rPr>
          <w:rFonts w:ascii="Arial" w:hAnsi="Arial" w:cs="Arial"/>
          <w:szCs w:val="21"/>
        </w:rPr>
        <w:br/>
      </w:r>
      <w:r>
        <w:rPr>
          <w:rFonts w:ascii="Arial" w:hAnsi="Arial" w:cs="Arial"/>
          <w:szCs w:val="21"/>
        </w:rPr>
        <w:t>（一）能充分满足国内外专兼职研究人员驻所研究工作需要的办公用房、图书资料用房和生活用房。其中，重点研究基地科研办公和图书资料用房分别不得少于</w:t>
      </w:r>
      <w:r>
        <w:rPr>
          <w:rFonts w:ascii="Arial" w:hAnsi="Arial" w:cs="Arial"/>
          <w:szCs w:val="21"/>
        </w:rPr>
        <w:t>200</w:t>
      </w:r>
      <w:r>
        <w:rPr>
          <w:rFonts w:ascii="Arial" w:hAnsi="Arial" w:cs="Arial"/>
          <w:szCs w:val="21"/>
        </w:rPr>
        <w:t>平米。</w:t>
      </w:r>
      <w:r>
        <w:rPr>
          <w:rFonts w:ascii="Arial" w:hAnsi="Arial" w:cs="Arial"/>
          <w:szCs w:val="21"/>
        </w:rPr>
        <w:br/>
      </w:r>
      <w:r>
        <w:rPr>
          <w:rFonts w:ascii="Arial" w:hAnsi="Arial" w:cs="Arial"/>
          <w:szCs w:val="21"/>
        </w:rPr>
        <w:t>（二）能充分满足科研工作需要的计算机和先进软件、实验室仪器设备、传真机、复印机和国际互联网络终端。</w:t>
      </w:r>
      <w:r>
        <w:rPr>
          <w:rFonts w:ascii="Arial" w:hAnsi="Arial" w:cs="Arial"/>
          <w:szCs w:val="21"/>
        </w:rPr>
        <w:br/>
      </w:r>
      <w:r>
        <w:rPr>
          <w:rFonts w:ascii="Arial" w:hAnsi="Arial" w:cs="Arial"/>
          <w:szCs w:val="21"/>
        </w:rPr>
        <w:t>（三）重点研究基地要加强网站建设，建设本学科领域的专业性网站，为加强国际交流，要有英文（或其他语种）的网页，内容丰富并随时更新。为充分利用网络功能进行学术交流，重点研究基地要在自己的网站建立学术交流平台。</w:t>
      </w:r>
      <w:r>
        <w:rPr>
          <w:rFonts w:ascii="Arial" w:hAnsi="Arial" w:cs="Arial"/>
          <w:szCs w:val="21"/>
        </w:rPr>
        <w:br/>
      </w:r>
      <w:r>
        <w:rPr>
          <w:rFonts w:ascii="Arial" w:hAnsi="Arial" w:cs="Arial"/>
          <w:szCs w:val="21"/>
        </w:rPr>
        <w:t>（四）能充分满足科研工作需要的专业图书资料，特别是外文图书资料。</w:t>
      </w:r>
      <w:r>
        <w:rPr>
          <w:rFonts w:ascii="Arial" w:hAnsi="Arial" w:cs="Arial"/>
          <w:szCs w:val="21"/>
        </w:rPr>
        <w:br/>
      </w:r>
      <w:r>
        <w:rPr>
          <w:rFonts w:ascii="Arial" w:hAnsi="Arial" w:cs="Arial"/>
          <w:szCs w:val="21"/>
        </w:rPr>
        <w:t>（五）高校应支持重点研究基地主办国内外公开发行的高水平学术刊物、电子期刊或集刊（年刊），努力建立本学术领域最高水平的成果发表园地。学术刊物应注明</w:t>
      </w:r>
      <w:r>
        <w:rPr>
          <w:rFonts w:ascii="Arial" w:hAnsi="Arial" w:cs="Arial"/>
          <w:szCs w:val="21"/>
        </w:rPr>
        <w:t>“XX</w:t>
      </w:r>
      <w:r>
        <w:rPr>
          <w:rFonts w:ascii="Arial" w:hAnsi="Arial" w:cs="Arial"/>
          <w:szCs w:val="21"/>
        </w:rPr>
        <w:t>高校</w:t>
      </w:r>
      <w:r>
        <w:rPr>
          <w:rFonts w:ascii="Arial" w:hAnsi="Arial" w:cs="Arial"/>
          <w:szCs w:val="21"/>
        </w:rPr>
        <w:t>XX</w:t>
      </w:r>
      <w:r>
        <w:rPr>
          <w:rFonts w:ascii="Arial" w:hAnsi="Arial" w:cs="Arial"/>
          <w:szCs w:val="21"/>
        </w:rPr>
        <w:t>研究所（中心）主办</w:t>
      </w:r>
      <w:r>
        <w:rPr>
          <w:rFonts w:ascii="Arial" w:hAnsi="Arial" w:cs="Arial"/>
          <w:szCs w:val="21"/>
        </w:rPr>
        <w:t>”</w:t>
      </w:r>
      <w:r>
        <w:rPr>
          <w:rFonts w:ascii="Arial" w:hAnsi="Arial" w:cs="Arial"/>
          <w:szCs w:val="21"/>
        </w:rPr>
        <w:t>。</w:t>
      </w:r>
      <w:r>
        <w:rPr>
          <w:rFonts w:ascii="Arial" w:hAnsi="Arial" w:cs="Arial"/>
          <w:szCs w:val="21"/>
        </w:rPr>
        <w:br/>
      </w:r>
      <w:r>
        <w:rPr>
          <w:rFonts w:ascii="Arial" w:hAnsi="Arial" w:cs="Arial"/>
          <w:szCs w:val="21"/>
        </w:rPr>
        <w:t>重点研究基地应建立独立于高校图书馆的专门图书资料室，要拥有种类齐全的专业书刊资料，特别应收</w:t>
      </w:r>
      <w:proofErr w:type="gramStart"/>
      <w:r>
        <w:rPr>
          <w:rFonts w:ascii="Arial" w:hAnsi="Arial" w:cs="Arial"/>
          <w:szCs w:val="21"/>
        </w:rPr>
        <w:t>集必要</w:t>
      </w:r>
      <w:proofErr w:type="gramEnd"/>
      <w:r>
        <w:rPr>
          <w:rFonts w:ascii="Arial" w:hAnsi="Arial" w:cs="Arial"/>
          <w:szCs w:val="21"/>
        </w:rPr>
        <w:t>的外文书刊资料，还应注意最新书刊资料和非出版物（如研究案例等）的收</w:t>
      </w:r>
      <w:r>
        <w:rPr>
          <w:rFonts w:ascii="Arial" w:hAnsi="Arial" w:cs="Arial"/>
          <w:szCs w:val="21"/>
        </w:rPr>
        <w:lastRenderedPageBreak/>
        <w:t>藏。图书资料室应配备具有图书馆员或相应职称的专职资料人员，其主要职责是：</w:t>
      </w:r>
      <w:r>
        <w:rPr>
          <w:rFonts w:ascii="Arial" w:hAnsi="Arial" w:cs="Arial"/>
          <w:szCs w:val="21"/>
        </w:rPr>
        <w:br/>
        <w:t>1</w:t>
      </w:r>
      <w:r>
        <w:rPr>
          <w:rFonts w:ascii="Arial" w:hAnsi="Arial" w:cs="Arial"/>
          <w:szCs w:val="21"/>
        </w:rPr>
        <w:t>．对本研究领域的图书资料进行编目；</w:t>
      </w:r>
      <w:r>
        <w:rPr>
          <w:rFonts w:ascii="Arial" w:hAnsi="Arial" w:cs="Arial"/>
          <w:szCs w:val="21"/>
        </w:rPr>
        <w:br/>
        <w:t>2</w:t>
      </w:r>
      <w:r>
        <w:rPr>
          <w:rFonts w:ascii="Arial" w:hAnsi="Arial" w:cs="Arial"/>
          <w:szCs w:val="21"/>
        </w:rPr>
        <w:t>．对重点研究基地图书资料年度专项经费采购的书刊资料单独造册登记；</w:t>
      </w:r>
      <w:r>
        <w:rPr>
          <w:rFonts w:ascii="Arial" w:hAnsi="Arial" w:cs="Arial"/>
          <w:szCs w:val="21"/>
        </w:rPr>
        <w:br/>
        <w:t>3</w:t>
      </w:r>
      <w:r>
        <w:rPr>
          <w:rFonts w:ascii="Arial" w:hAnsi="Arial" w:cs="Arial"/>
          <w:szCs w:val="21"/>
        </w:rPr>
        <w:t>．为研究人员提供有关信息查询服务。</w:t>
      </w:r>
      <w:r>
        <w:rPr>
          <w:rFonts w:ascii="Arial" w:hAnsi="Arial" w:cs="Arial"/>
          <w:szCs w:val="21"/>
        </w:rPr>
        <w:br/>
      </w:r>
      <w:r>
        <w:rPr>
          <w:rFonts w:ascii="Arial" w:hAnsi="Arial" w:cs="Arial"/>
          <w:szCs w:val="21"/>
        </w:rPr>
        <w:t>高校图书馆应优先满足重点研究基地图书资料特别是外文图书资料的订购需要，并提供有关资料编目、信息查询服务。</w:t>
      </w:r>
      <w:r>
        <w:rPr>
          <w:rFonts w:ascii="Arial" w:hAnsi="Arial" w:cs="Arial"/>
          <w:szCs w:val="21"/>
        </w:rPr>
        <w:br/>
      </w:r>
      <w:r>
        <w:rPr>
          <w:rFonts w:ascii="Arial" w:hAnsi="Arial" w:cs="Arial"/>
          <w:szCs w:val="21"/>
        </w:rPr>
        <w:t>重点研究基地应建立与其名称或研究方向相符的专业资料库或数据库。教育部将统一组织专业资料库或数据库软件的研制开发，并制订有关管理办法；各重点研究基地应指定专人负责数据录入、系统维护和信息服务等项工作。</w:t>
      </w:r>
    </w:p>
    <w:p w:rsidR="00EA4B92" w:rsidRDefault="00EA4B92" w:rsidP="00EA4B92">
      <w:pPr>
        <w:spacing w:before="150" w:after="100" w:afterAutospacing="1" w:line="432" w:lineRule="auto"/>
        <w:rPr>
          <w:szCs w:val="21"/>
        </w:rPr>
      </w:pPr>
      <w:r>
        <w:rPr>
          <w:rFonts w:ascii="Arial" w:hAnsi="Arial" w:cs="Arial"/>
          <w:szCs w:val="21"/>
        </w:rPr>
        <w:t>十、档案管理</w:t>
      </w:r>
    </w:p>
    <w:p w:rsidR="00EA4B92" w:rsidRDefault="00EA4B92" w:rsidP="00EA4B92">
      <w:pPr>
        <w:spacing w:before="150" w:after="100" w:afterAutospacing="1" w:line="432" w:lineRule="auto"/>
        <w:rPr>
          <w:szCs w:val="21"/>
        </w:rPr>
      </w:pPr>
      <w:r>
        <w:rPr>
          <w:rFonts w:ascii="Arial" w:hAnsi="Arial" w:cs="Arial"/>
          <w:szCs w:val="21"/>
        </w:rPr>
        <w:t>各重点研究基地应建立完备的科研档案管理制度，并指定专人负责档案管理工作。档案管理的范围包括：</w:t>
      </w:r>
      <w:r>
        <w:rPr>
          <w:rFonts w:ascii="Arial" w:hAnsi="Arial" w:cs="Arial"/>
          <w:szCs w:val="21"/>
        </w:rPr>
        <w:br/>
        <w:t>1</w:t>
      </w:r>
      <w:r>
        <w:rPr>
          <w:rFonts w:ascii="Arial" w:hAnsi="Arial" w:cs="Arial"/>
          <w:szCs w:val="21"/>
        </w:rPr>
        <w:t>．科研人员档案，如聘任合同书，出国学术交流证明等；</w:t>
      </w:r>
      <w:r>
        <w:rPr>
          <w:rFonts w:ascii="Arial" w:hAnsi="Arial" w:cs="Arial"/>
          <w:szCs w:val="21"/>
        </w:rPr>
        <w:br/>
        <w:t>2</w:t>
      </w:r>
      <w:r>
        <w:rPr>
          <w:rFonts w:ascii="Arial" w:hAnsi="Arial" w:cs="Arial"/>
          <w:szCs w:val="21"/>
        </w:rPr>
        <w:t>．科研项目档案，如立项通知书、委托研究合同书等；</w:t>
      </w:r>
      <w:r>
        <w:rPr>
          <w:rFonts w:ascii="Arial" w:hAnsi="Arial" w:cs="Arial"/>
          <w:szCs w:val="21"/>
        </w:rPr>
        <w:br/>
        <w:t>3</w:t>
      </w:r>
      <w:r>
        <w:rPr>
          <w:rFonts w:ascii="Arial" w:hAnsi="Arial" w:cs="Arial"/>
          <w:szCs w:val="21"/>
        </w:rPr>
        <w:t>．科研成果档案，如研究成果正本，奖励证书等；</w:t>
      </w:r>
      <w:r>
        <w:rPr>
          <w:rFonts w:ascii="Arial" w:hAnsi="Arial" w:cs="Arial"/>
          <w:szCs w:val="21"/>
        </w:rPr>
        <w:br/>
        <w:t>4</w:t>
      </w:r>
      <w:r>
        <w:rPr>
          <w:rFonts w:ascii="Arial" w:hAnsi="Arial" w:cs="Arial"/>
          <w:szCs w:val="21"/>
        </w:rPr>
        <w:t>．学术会议档案，如会议通知，会议论文，会议纪要等；</w:t>
      </w:r>
      <w:r>
        <w:rPr>
          <w:rFonts w:ascii="Arial" w:hAnsi="Arial" w:cs="Arial"/>
          <w:szCs w:val="21"/>
        </w:rPr>
        <w:br/>
        <w:t>5</w:t>
      </w:r>
      <w:r>
        <w:rPr>
          <w:rFonts w:ascii="Arial" w:hAnsi="Arial" w:cs="Arial"/>
          <w:szCs w:val="21"/>
        </w:rPr>
        <w:t>．科研经费档案，如各项经费拨入和支出账册等；</w:t>
      </w:r>
      <w:r>
        <w:rPr>
          <w:rFonts w:ascii="Arial" w:hAnsi="Arial" w:cs="Arial"/>
          <w:szCs w:val="21"/>
        </w:rPr>
        <w:br/>
        <w:t>6</w:t>
      </w:r>
      <w:r>
        <w:rPr>
          <w:rFonts w:ascii="Arial" w:hAnsi="Arial" w:cs="Arial"/>
          <w:szCs w:val="21"/>
        </w:rPr>
        <w:t>．工作报告档案，包括各类工作报告，学术委员会会议纪要及决议文本，重点研究基地大事记等；</w:t>
      </w:r>
      <w:r>
        <w:rPr>
          <w:rFonts w:ascii="Arial" w:hAnsi="Arial" w:cs="Arial"/>
          <w:szCs w:val="21"/>
        </w:rPr>
        <w:br/>
        <w:t>7</w:t>
      </w:r>
      <w:r>
        <w:rPr>
          <w:rFonts w:ascii="Arial" w:hAnsi="Arial" w:cs="Arial"/>
          <w:szCs w:val="21"/>
        </w:rPr>
        <w:t>．其他档案。</w:t>
      </w:r>
    </w:p>
    <w:p w:rsidR="00EA4B92" w:rsidRDefault="00EA4B92" w:rsidP="00EA4B92">
      <w:pPr>
        <w:spacing w:before="150" w:after="100" w:afterAutospacing="1" w:line="432" w:lineRule="auto"/>
        <w:rPr>
          <w:szCs w:val="21"/>
        </w:rPr>
      </w:pPr>
      <w:r>
        <w:rPr>
          <w:rFonts w:ascii="Arial" w:hAnsi="Arial" w:cs="Arial"/>
          <w:szCs w:val="21"/>
        </w:rPr>
        <w:t>十一、报告制度</w:t>
      </w:r>
    </w:p>
    <w:p w:rsidR="00EA4B92" w:rsidRDefault="00EA4B92" w:rsidP="00EA4B92">
      <w:pPr>
        <w:spacing w:before="150" w:after="100" w:afterAutospacing="1" w:line="432" w:lineRule="auto"/>
        <w:rPr>
          <w:szCs w:val="21"/>
        </w:rPr>
      </w:pPr>
      <w:r>
        <w:rPr>
          <w:rFonts w:ascii="Arial" w:hAnsi="Arial" w:cs="Arial"/>
          <w:szCs w:val="21"/>
        </w:rPr>
        <w:t>工作报告制度。各重点研究基地应建立工作简报制度。报告内容包括：</w:t>
      </w:r>
      <w:r>
        <w:rPr>
          <w:rFonts w:ascii="Arial" w:hAnsi="Arial" w:cs="Arial"/>
          <w:szCs w:val="21"/>
        </w:rPr>
        <w:br/>
        <w:t>1</w:t>
      </w:r>
      <w:r>
        <w:rPr>
          <w:rFonts w:ascii="Arial" w:hAnsi="Arial" w:cs="Arial"/>
          <w:szCs w:val="21"/>
        </w:rPr>
        <w:t>．重大学术活动报告，如学术委员会会议纪要、学术会议纪要、高校或主管部门工作部署</w:t>
      </w:r>
      <w:r>
        <w:rPr>
          <w:rFonts w:ascii="Arial" w:hAnsi="Arial" w:cs="Arial"/>
          <w:szCs w:val="21"/>
        </w:rPr>
        <w:lastRenderedPageBreak/>
        <w:t>的落实情况等；</w:t>
      </w:r>
      <w:r>
        <w:rPr>
          <w:rFonts w:ascii="Arial" w:hAnsi="Arial" w:cs="Arial"/>
          <w:szCs w:val="21"/>
        </w:rPr>
        <w:br/>
        <w:t>2</w:t>
      </w:r>
      <w:r>
        <w:rPr>
          <w:rFonts w:ascii="Arial" w:hAnsi="Arial" w:cs="Arial"/>
          <w:szCs w:val="21"/>
        </w:rPr>
        <w:t>．重大项目进展情况报告；</w:t>
      </w:r>
      <w:r>
        <w:rPr>
          <w:rFonts w:ascii="Arial" w:hAnsi="Arial" w:cs="Arial"/>
          <w:szCs w:val="21"/>
        </w:rPr>
        <w:br/>
        <w:t>3</w:t>
      </w:r>
      <w:r>
        <w:rPr>
          <w:rFonts w:ascii="Arial" w:hAnsi="Arial" w:cs="Arial"/>
          <w:szCs w:val="21"/>
        </w:rPr>
        <w:t>．规章制度制订、修改和执行情况报告；</w:t>
      </w:r>
      <w:r>
        <w:rPr>
          <w:rFonts w:ascii="Arial" w:hAnsi="Arial" w:cs="Arial"/>
          <w:szCs w:val="21"/>
        </w:rPr>
        <w:br/>
        <w:t>4</w:t>
      </w:r>
      <w:r>
        <w:rPr>
          <w:rFonts w:ascii="Arial" w:hAnsi="Arial" w:cs="Arial"/>
          <w:szCs w:val="21"/>
        </w:rPr>
        <w:t>．其他有关工作情况报告。</w:t>
      </w:r>
      <w:r>
        <w:rPr>
          <w:rFonts w:ascii="Arial" w:hAnsi="Arial" w:cs="Arial"/>
          <w:szCs w:val="21"/>
        </w:rPr>
        <w:br/>
      </w:r>
      <w:r>
        <w:rPr>
          <w:rFonts w:ascii="Arial" w:hAnsi="Arial" w:cs="Arial"/>
          <w:szCs w:val="21"/>
        </w:rPr>
        <w:t>各基地可根据自己的工作进展情况随时通过网上报送。</w:t>
      </w:r>
      <w:r>
        <w:rPr>
          <w:rFonts w:ascii="Arial" w:hAnsi="Arial" w:cs="Arial"/>
          <w:szCs w:val="21"/>
        </w:rPr>
        <w:t xml:space="preserve"> </w:t>
      </w:r>
      <w:r>
        <w:rPr>
          <w:rFonts w:ascii="Arial" w:hAnsi="Arial" w:cs="Arial"/>
          <w:szCs w:val="21"/>
        </w:rPr>
        <w:t>工作简报的内容将列入检查评估指标体系。</w:t>
      </w:r>
      <w:r>
        <w:rPr>
          <w:rFonts w:ascii="Arial" w:hAnsi="Arial" w:cs="Arial"/>
          <w:szCs w:val="21"/>
        </w:rPr>
        <w:br/>
      </w:r>
      <w:r>
        <w:rPr>
          <w:rFonts w:ascii="Arial" w:hAnsi="Arial" w:cs="Arial"/>
          <w:szCs w:val="21"/>
        </w:rPr>
        <w:t>成果简报制度。各重点研究基地应建立成果简报制度。简报内容包括：</w:t>
      </w:r>
      <w:r>
        <w:rPr>
          <w:rFonts w:ascii="Arial" w:hAnsi="Arial" w:cs="Arial"/>
          <w:szCs w:val="21"/>
        </w:rPr>
        <w:br/>
        <w:t>1</w:t>
      </w:r>
      <w:r>
        <w:rPr>
          <w:rFonts w:ascii="Arial" w:hAnsi="Arial" w:cs="Arial"/>
          <w:szCs w:val="21"/>
        </w:rPr>
        <w:t>．重大项目阶段性成果摘要；</w:t>
      </w:r>
      <w:r>
        <w:rPr>
          <w:rFonts w:ascii="Arial" w:hAnsi="Arial" w:cs="Arial"/>
          <w:szCs w:val="21"/>
        </w:rPr>
        <w:br/>
        <w:t>2</w:t>
      </w:r>
      <w:r>
        <w:rPr>
          <w:rFonts w:ascii="Arial" w:hAnsi="Arial" w:cs="Arial"/>
          <w:szCs w:val="21"/>
        </w:rPr>
        <w:t>．学术研讨会成果摘要；</w:t>
      </w:r>
      <w:r>
        <w:rPr>
          <w:rFonts w:ascii="Arial" w:hAnsi="Arial" w:cs="Arial"/>
          <w:szCs w:val="21"/>
        </w:rPr>
        <w:br/>
        <w:t>3</w:t>
      </w:r>
      <w:r>
        <w:rPr>
          <w:rFonts w:ascii="Arial" w:hAnsi="Arial" w:cs="Arial"/>
          <w:szCs w:val="21"/>
        </w:rPr>
        <w:t>．研究咨询报告摘要；</w:t>
      </w:r>
      <w:r>
        <w:rPr>
          <w:rFonts w:ascii="Arial" w:hAnsi="Arial" w:cs="Arial"/>
          <w:szCs w:val="21"/>
        </w:rPr>
        <w:br/>
        <w:t>4</w:t>
      </w:r>
      <w:r>
        <w:rPr>
          <w:rFonts w:ascii="Arial" w:hAnsi="Arial" w:cs="Arial"/>
          <w:szCs w:val="21"/>
        </w:rPr>
        <w:t>．主要论文、专著摘要。</w:t>
      </w:r>
      <w:r>
        <w:rPr>
          <w:rFonts w:ascii="Arial" w:hAnsi="Arial" w:cs="Arial"/>
          <w:szCs w:val="21"/>
        </w:rPr>
        <w:br/>
      </w:r>
      <w:r>
        <w:rPr>
          <w:rFonts w:ascii="Arial" w:hAnsi="Arial" w:cs="Arial"/>
          <w:szCs w:val="21"/>
        </w:rPr>
        <w:t>成果简报应随时通过网上报送（涉及保密内容的要通过专门渠道上报）。</w:t>
      </w:r>
    </w:p>
    <w:p w:rsidR="00EA4B92" w:rsidRDefault="00EA4B92" w:rsidP="00EA4B92">
      <w:pPr>
        <w:spacing w:before="150" w:after="100" w:afterAutospacing="1" w:line="432" w:lineRule="auto"/>
        <w:rPr>
          <w:szCs w:val="21"/>
        </w:rPr>
      </w:pPr>
      <w:r>
        <w:rPr>
          <w:rFonts w:ascii="Arial" w:hAnsi="Arial" w:cs="Arial"/>
          <w:szCs w:val="21"/>
        </w:rPr>
        <w:t>十二、检查评估</w:t>
      </w:r>
    </w:p>
    <w:p w:rsidR="00EA4B92" w:rsidRDefault="00EA4B92" w:rsidP="00EA4B92">
      <w:pPr>
        <w:spacing w:before="150" w:after="100" w:afterAutospacing="1" w:line="432" w:lineRule="auto"/>
        <w:rPr>
          <w:szCs w:val="21"/>
        </w:rPr>
      </w:pPr>
      <w:r>
        <w:rPr>
          <w:rFonts w:ascii="Arial" w:hAnsi="Arial" w:cs="Arial"/>
          <w:szCs w:val="21"/>
        </w:rPr>
        <w:t>为了促使重点研究基地尽快达到建设标准，各依托高校要加强对重点研究基地的指导、检查和协调，帮助重点研究基地解决问题，并随时通过工作简报的形式向教育部上报重点研究基地建设情况。</w:t>
      </w:r>
      <w:r>
        <w:rPr>
          <w:rFonts w:ascii="Arial" w:hAnsi="Arial" w:cs="Arial"/>
          <w:szCs w:val="21"/>
        </w:rPr>
        <w:br/>
      </w:r>
      <w:r>
        <w:rPr>
          <w:rFonts w:ascii="Arial" w:hAnsi="Arial" w:cs="Arial"/>
          <w:szCs w:val="21"/>
        </w:rPr>
        <w:t>重点研究基地建设计划每四年为一个周期，在检查和评估达标的基础上进入新的建设周期。评估的同时受理新的同一研究方向机构的竞争申报。检查评估采取高校自检、申请评估和组织抽查评估相结合的方式：</w:t>
      </w:r>
      <w:r>
        <w:rPr>
          <w:rFonts w:ascii="Arial" w:hAnsi="Arial" w:cs="Arial"/>
          <w:szCs w:val="21"/>
        </w:rPr>
        <w:br/>
      </w:r>
      <w:r>
        <w:rPr>
          <w:rFonts w:ascii="Arial" w:hAnsi="Arial" w:cs="Arial"/>
          <w:szCs w:val="21"/>
        </w:rPr>
        <w:t>（一）高校自检：在四年建设周期内，高校要组织对本校重点研究基地的年度检查，及时总结经验，发现并解决问题。各高校要将检查结果，整改工作总结等报教育部备案。</w:t>
      </w:r>
      <w:r>
        <w:rPr>
          <w:rFonts w:ascii="Arial" w:hAnsi="Arial" w:cs="Arial"/>
          <w:szCs w:val="21"/>
        </w:rPr>
        <w:br/>
      </w:r>
      <w:r>
        <w:rPr>
          <w:rFonts w:ascii="Arial" w:hAnsi="Arial" w:cs="Arial"/>
          <w:szCs w:val="21"/>
        </w:rPr>
        <w:t>（二）申请评估：在建设周期的第四年，高校在自评的基础上，对具备优秀条件的重点研究基地，向教育部提出进行</w:t>
      </w:r>
      <w:r>
        <w:rPr>
          <w:rFonts w:ascii="Arial" w:hAnsi="Arial" w:cs="Arial"/>
          <w:szCs w:val="21"/>
        </w:rPr>
        <w:t>“</w:t>
      </w:r>
      <w:r>
        <w:rPr>
          <w:rFonts w:ascii="Arial" w:hAnsi="Arial" w:cs="Arial"/>
          <w:szCs w:val="21"/>
        </w:rPr>
        <w:t>优秀重点研究基地</w:t>
      </w:r>
      <w:r>
        <w:rPr>
          <w:rFonts w:ascii="Arial" w:hAnsi="Arial" w:cs="Arial"/>
          <w:szCs w:val="21"/>
        </w:rPr>
        <w:t>”</w:t>
      </w:r>
      <w:r>
        <w:rPr>
          <w:rFonts w:ascii="Arial" w:hAnsi="Arial" w:cs="Arial"/>
          <w:szCs w:val="21"/>
        </w:rPr>
        <w:t>的评估。教育部组织专家对申请评估的重点研究基地进行</w:t>
      </w:r>
      <w:r>
        <w:rPr>
          <w:rFonts w:ascii="Arial" w:hAnsi="Arial" w:cs="Arial"/>
          <w:szCs w:val="21"/>
        </w:rPr>
        <w:t>“</w:t>
      </w:r>
      <w:r>
        <w:rPr>
          <w:rFonts w:ascii="Arial" w:hAnsi="Arial" w:cs="Arial"/>
          <w:szCs w:val="21"/>
        </w:rPr>
        <w:t>优秀重点研究基地</w:t>
      </w:r>
      <w:r>
        <w:rPr>
          <w:rFonts w:ascii="Arial" w:hAnsi="Arial" w:cs="Arial"/>
          <w:szCs w:val="21"/>
        </w:rPr>
        <w:t>”</w:t>
      </w:r>
      <w:r>
        <w:rPr>
          <w:rFonts w:ascii="Arial" w:hAnsi="Arial" w:cs="Arial"/>
          <w:szCs w:val="21"/>
        </w:rPr>
        <w:t>评估。对教育部组织评估认定为</w:t>
      </w:r>
      <w:r>
        <w:rPr>
          <w:rFonts w:ascii="Arial" w:hAnsi="Arial" w:cs="Arial"/>
          <w:szCs w:val="21"/>
        </w:rPr>
        <w:t>“</w:t>
      </w:r>
      <w:r>
        <w:rPr>
          <w:rFonts w:ascii="Arial" w:hAnsi="Arial" w:cs="Arial"/>
          <w:szCs w:val="21"/>
        </w:rPr>
        <w:t>优秀重点研究基地</w:t>
      </w:r>
      <w:r>
        <w:rPr>
          <w:rFonts w:ascii="Arial" w:hAnsi="Arial" w:cs="Arial"/>
          <w:szCs w:val="21"/>
        </w:rPr>
        <w:t>”</w:t>
      </w:r>
      <w:r>
        <w:rPr>
          <w:rFonts w:ascii="Arial" w:hAnsi="Arial" w:cs="Arial"/>
          <w:szCs w:val="21"/>
        </w:rPr>
        <w:t>的，将</w:t>
      </w:r>
      <w:r>
        <w:rPr>
          <w:rFonts w:ascii="Arial" w:hAnsi="Arial" w:cs="Arial"/>
          <w:szCs w:val="21"/>
        </w:rPr>
        <w:lastRenderedPageBreak/>
        <w:t>在经费和立项等方面予以倾斜。</w:t>
      </w:r>
      <w:r>
        <w:rPr>
          <w:rFonts w:ascii="Arial" w:hAnsi="Arial" w:cs="Arial"/>
          <w:szCs w:val="21"/>
        </w:rPr>
        <w:br/>
      </w:r>
      <w:r>
        <w:rPr>
          <w:rFonts w:ascii="Arial" w:hAnsi="Arial" w:cs="Arial"/>
          <w:szCs w:val="21"/>
        </w:rPr>
        <w:t>（三）组织抽查：对即将进入新的建设周期的基地，教育部每年组织专家对</w:t>
      </w:r>
      <w:r>
        <w:rPr>
          <w:rFonts w:ascii="Arial" w:hAnsi="Arial" w:cs="Arial"/>
          <w:szCs w:val="21"/>
        </w:rPr>
        <w:t>30</w:t>
      </w:r>
      <w:r>
        <w:rPr>
          <w:rFonts w:ascii="Arial" w:hAnsi="Arial" w:cs="Arial"/>
          <w:szCs w:val="21"/>
        </w:rPr>
        <w:t>％左右的重点研究基地进行随机抽查，对抽查不合格的基地，予以黄牌警告，并减少一个重大项目，限期整改。一年后复查。第二次检查不合格，撤销重点研究基地资格。对基地抽查的同时将对高校的基地管理工作进行评估并通报评估结果。</w:t>
      </w:r>
      <w:r>
        <w:rPr>
          <w:rFonts w:ascii="Arial" w:hAnsi="Arial" w:cs="Arial"/>
          <w:szCs w:val="21"/>
        </w:rPr>
        <w:br/>
      </w:r>
      <w:r>
        <w:rPr>
          <w:rFonts w:ascii="Arial" w:hAnsi="Arial" w:cs="Arial"/>
          <w:szCs w:val="21"/>
        </w:rPr>
        <w:t>（四）评估的重点、主要内容和办法：</w:t>
      </w:r>
      <w:r>
        <w:rPr>
          <w:rFonts w:ascii="Arial" w:hAnsi="Arial" w:cs="Arial"/>
          <w:szCs w:val="21"/>
        </w:rPr>
        <w:br/>
        <w:t>1</w:t>
      </w:r>
      <w:r>
        <w:rPr>
          <w:rFonts w:ascii="Arial" w:hAnsi="Arial" w:cs="Arial"/>
          <w:szCs w:val="21"/>
        </w:rPr>
        <w:t>．评估重点：检查评估工作要与科研工作的规律和特点相适应，以科研质量为导向，重点考察学术水平和学术贡献、基地重大项目的研究成果、学术队伍和整体运作。对基础研究类的成果侧重评价原创性和学术性，对应用研究类的成果侧重评价应用价值和社会效益。各个基地要注重形成自己的学派和学术风格，培育自己标志性的学术贡献和学术成果。</w:t>
      </w:r>
      <w:r>
        <w:rPr>
          <w:rFonts w:ascii="Arial" w:hAnsi="Arial" w:cs="Arial"/>
          <w:szCs w:val="21"/>
        </w:rPr>
        <w:br/>
        <w:t>2</w:t>
      </w:r>
      <w:r>
        <w:rPr>
          <w:rFonts w:ascii="Arial" w:hAnsi="Arial" w:cs="Arial"/>
          <w:szCs w:val="21"/>
        </w:rPr>
        <w:t>．评估内容：</w:t>
      </w:r>
      <w:r>
        <w:rPr>
          <w:rFonts w:ascii="Arial" w:hAnsi="Arial" w:cs="Arial"/>
          <w:szCs w:val="21"/>
        </w:rPr>
        <w:br/>
      </w:r>
      <w:r>
        <w:rPr>
          <w:rFonts w:ascii="Arial" w:hAnsi="Arial" w:cs="Arial"/>
          <w:szCs w:val="21"/>
        </w:rPr>
        <w:t>（</w:t>
      </w:r>
      <w:r>
        <w:rPr>
          <w:rFonts w:ascii="Arial" w:hAnsi="Arial" w:cs="Arial"/>
          <w:szCs w:val="21"/>
        </w:rPr>
        <w:t>1</w:t>
      </w:r>
      <w:r>
        <w:rPr>
          <w:rFonts w:ascii="Arial" w:hAnsi="Arial" w:cs="Arial"/>
          <w:szCs w:val="21"/>
        </w:rPr>
        <w:t>）重点研究基地全面达到</w:t>
      </w:r>
      <w:r>
        <w:rPr>
          <w:rFonts w:ascii="Arial" w:hAnsi="Arial" w:cs="Arial"/>
          <w:szCs w:val="21"/>
        </w:rPr>
        <w:t>5</w:t>
      </w:r>
      <w:r>
        <w:rPr>
          <w:rFonts w:ascii="Arial" w:hAnsi="Arial" w:cs="Arial"/>
          <w:szCs w:val="21"/>
        </w:rPr>
        <w:t>项建设标准的情况，特别是科研成果和学术水平，主要是理论创新和学术贡献；对学科和研究领域的拓展和深化；中长期科研规划实施以及科研目标的实现等。重点研究基地除报告科研进展情况外，要提交能反映其科研概貌和水平、以重点研究基地署名的成果目录，简要评价和说明。重点研究基地重大项目是评估的主要内容之一，要考察从课题选择，研究队伍组织，课题实施，</w:t>
      </w:r>
      <w:proofErr w:type="gramStart"/>
      <w:r>
        <w:rPr>
          <w:rFonts w:ascii="Arial" w:hAnsi="Arial" w:cs="Arial"/>
          <w:szCs w:val="21"/>
        </w:rPr>
        <w:t>结项验收</w:t>
      </w:r>
      <w:proofErr w:type="gramEnd"/>
      <w:r>
        <w:rPr>
          <w:rFonts w:ascii="Arial" w:hAnsi="Arial" w:cs="Arial"/>
          <w:szCs w:val="21"/>
        </w:rPr>
        <w:t>的全过程，特别注重成果的转化，社会反响和社会效益。</w:t>
      </w:r>
      <w:r>
        <w:rPr>
          <w:rFonts w:ascii="Arial" w:hAnsi="Arial" w:cs="Arial"/>
          <w:szCs w:val="21"/>
        </w:rPr>
        <w:br/>
      </w:r>
      <w:r>
        <w:rPr>
          <w:rFonts w:ascii="Arial" w:hAnsi="Arial" w:cs="Arial"/>
          <w:szCs w:val="21"/>
        </w:rPr>
        <w:t>（</w:t>
      </w:r>
      <w:r>
        <w:rPr>
          <w:rFonts w:ascii="Arial" w:hAnsi="Arial" w:cs="Arial"/>
          <w:szCs w:val="21"/>
        </w:rPr>
        <w:t>2</w:t>
      </w:r>
      <w:r>
        <w:rPr>
          <w:rFonts w:ascii="Arial" w:hAnsi="Arial" w:cs="Arial"/>
          <w:szCs w:val="21"/>
        </w:rPr>
        <w:t>）高校在科研体制改革以及设施、经费、政策等方面支持重点研究基地建设的措施落实情况。</w:t>
      </w:r>
      <w:r>
        <w:rPr>
          <w:rFonts w:ascii="Arial" w:hAnsi="Arial" w:cs="Arial"/>
          <w:szCs w:val="21"/>
        </w:rPr>
        <w:br/>
      </w:r>
      <w:r>
        <w:rPr>
          <w:rFonts w:ascii="Arial" w:hAnsi="Arial" w:cs="Arial"/>
          <w:szCs w:val="21"/>
        </w:rPr>
        <w:t>（</w:t>
      </w:r>
      <w:r>
        <w:rPr>
          <w:rFonts w:ascii="Arial" w:hAnsi="Arial" w:cs="Arial"/>
          <w:szCs w:val="21"/>
        </w:rPr>
        <w:t>3</w:t>
      </w:r>
      <w:r>
        <w:rPr>
          <w:rFonts w:ascii="Arial" w:hAnsi="Arial" w:cs="Arial"/>
          <w:szCs w:val="21"/>
        </w:rPr>
        <w:t>）高校科研处和重点研究基地负责人的管理工作水平、效率和绩效。</w:t>
      </w:r>
      <w:r>
        <w:rPr>
          <w:rFonts w:ascii="Arial" w:hAnsi="Arial" w:cs="Arial"/>
          <w:szCs w:val="21"/>
        </w:rPr>
        <w:br/>
        <w:t>3</w:t>
      </w:r>
      <w:r>
        <w:rPr>
          <w:rFonts w:ascii="Arial" w:hAnsi="Arial" w:cs="Arial"/>
          <w:szCs w:val="21"/>
        </w:rPr>
        <w:t>．评估方法：</w:t>
      </w:r>
      <w:r>
        <w:rPr>
          <w:rFonts w:ascii="Arial" w:hAnsi="Arial" w:cs="Arial"/>
          <w:szCs w:val="21"/>
        </w:rPr>
        <w:br/>
      </w:r>
      <w:r>
        <w:rPr>
          <w:rFonts w:ascii="Arial" w:hAnsi="Arial" w:cs="Arial"/>
          <w:szCs w:val="21"/>
        </w:rPr>
        <w:t>评估（竞评）工作采取通讯评审和专家组实地考察相结合的办法。</w:t>
      </w:r>
      <w:proofErr w:type="gramStart"/>
      <w:r>
        <w:rPr>
          <w:rFonts w:ascii="Arial" w:hAnsi="Arial" w:cs="Arial"/>
          <w:szCs w:val="21"/>
        </w:rPr>
        <w:t>参与竞评机构</w:t>
      </w:r>
      <w:proofErr w:type="gramEnd"/>
      <w:r>
        <w:rPr>
          <w:rFonts w:ascii="Arial" w:hAnsi="Arial" w:cs="Arial"/>
          <w:szCs w:val="21"/>
        </w:rPr>
        <w:t>的《申请评审书》和被评估重点研究基地的《评估报告书》同时发给专家进行评审，平等竞争，最后以专家考察组无记名差额投票、三分之二多数票通过的办法，择优胜者列入新一周期重点研究基地建设。</w:t>
      </w:r>
      <w:r>
        <w:rPr>
          <w:rFonts w:ascii="Arial" w:hAnsi="Arial" w:cs="Arial"/>
          <w:szCs w:val="21"/>
        </w:rPr>
        <w:br/>
      </w:r>
      <w:r>
        <w:rPr>
          <w:rFonts w:ascii="Arial" w:hAnsi="Arial" w:cs="Arial"/>
          <w:szCs w:val="21"/>
        </w:rPr>
        <w:lastRenderedPageBreak/>
        <w:t>通过评估的基地和新列入重点研究基地建设计划的研究机构名单，由教育部公布。</w:t>
      </w:r>
      <w:r>
        <w:rPr>
          <w:rFonts w:ascii="Arial" w:hAnsi="Arial" w:cs="Arial"/>
          <w:szCs w:val="21"/>
        </w:rPr>
        <w:br/>
      </w:r>
      <w:r>
        <w:rPr>
          <w:rFonts w:ascii="Arial" w:hAnsi="Arial" w:cs="Arial"/>
          <w:szCs w:val="21"/>
        </w:rPr>
        <w:t>在检查和评估中发现下列情况之一者，可视具体情况给予警告、减少拨款、停止拨款、限期整改、撤销资格等处理：</w:t>
      </w:r>
      <w:r>
        <w:rPr>
          <w:rFonts w:ascii="Arial" w:hAnsi="Arial" w:cs="Arial"/>
          <w:szCs w:val="21"/>
        </w:rPr>
        <w:br/>
      </w:r>
      <w:r>
        <w:rPr>
          <w:rFonts w:ascii="Arial" w:hAnsi="Arial" w:cs="Arial"/>
          <w:szCs w:val="21"/>
        </w:rPr>
        <w:t>（</w:t>
      </w:r>
      <w:r>
        <w:rPr>
          <w:rFonts w:ascii="Arial" w:hAnsi="Arial" w:cs="Arial"/>
          <w:szCs w:val="21"/>
        </w:rPr>
        <w:t>1</w:t>
      </w:r>
      <w:r>
        <w:rPr>
          <w:rFonts w:ascii="Arial" w:hAnsi="Arial" w:cs="Arial"/>
          <w:szCs w:val="21"/>
        </w:rPr>
        <w:t>）重点研究基地的办公用房、资料用房、仪器设备、图书资料、网站建设等不达标或无明显改善</w:t>
      </w:r>
      <w:r>
        <w:rPr>
          <w:rFonts w:ascii="Arial" w:hAnsi="Arial" w:cs="Arial"/>
          <w:szCs w:val="21"/>
        </w:rPr>
        <w:t>;</w:t>
      </w:r>
      <w:r>
        <w:rPr>
          <w:rFonts w:ascii="Arial" w:hAnsi="Arial" w:cs="Arial"/>
          <w:szCs w:val="21"/>
        </w:rPr>
        <w:br/>
      </w:r>
      <w:r>
        <w:rPr>
          <w:rFonts w:ascii="Arial" w:hAnsi="Arial" w:cs="Arial"/>
          <w:szCs w:val="21"/>
        </w:rPr>
        <w:t>（</w:t>
      </w:r>
      <w:r>
        <w:rPr>
          <w:rFonts w:ascii="Arial" w:hAnsi="Arial" w:cs="Arial"/>
          <w:szCs w:val="21"/>
        </w:rPr>
        <w:t>2</w:t>
      </w:r>
      <w:r>
        <w:rPr>
          <w:rFonts w:ascii="Arial" w:hAnsi="Arial" w:cs="Arial"/>
          <w:szCs w:val="21"/>
        </w:rPr>
        <w:t>）实施单位的配套经费未到位或违反重点研究基地资助经费使用的有关规定</w:t>
      </w:r>
      <w:r>
        <w:rPr>
          <w:rFonts w:ascii="Arial" w:hAnsi="Arial" w:cs="Arial"/>
          <w:szCs w:val="21"/>
        </w:rPr>
        <w:t>;</w:t>
      </w:r>
      <w:r>
        <w:rPr>
          <w:rFonts w:ascii="Arial" w:hAnsi="Arial" w:cs="Arial"/>
          <w:szCs w:val="21"/>
        </w:rPr>
        <w:br/>
      </w:r>
      <w:r>
        <w:rPr>
          <w:rFonts w:ascii="Arial" w:hAnsi="Arial" w:cs="Arial"/>
          <w:szCs w:val="21"/>
        </w:rPr>
        <w:t>（</w:t>
      </w:r>
      <w:r>
        <w:rPr>
          <w:rFonts w:ascii="Arial" w:hAnsi="Arial" w:cs="Arial"/>
          <w:szCs w:val="21"/>
        </w:rPr>
        <w:t>3</w:t>
      </w:r>
      <w:r>
        <w:rPr>
          <w:rFonts w:ascii="Arial" w:hAnsi="Arial" w:cs="Arial"/>
          <w:szCs w:val="21"/>
        </w:rPr>
        <w:t>）实施单位支持重点研究基地的政策措施没有落实</w:t>
      </w:r>
      <w:r>
        <w:rPr>
          <w:rFonts w:ascii="Arial" w:hAnsi="Arial" w:cs="Arial"/>
          <w:szCs w:val="21"/>
        </w:rPr>
        <w:t>;</w:t>
      </w:r>
      <w:r>
        <w:rPr>
          <w:rFonts w:ascii="Arial" w:hAnsi="Arial" w:cs="Arial"/>
          <w:szCs w:val="21"/>
        </w:rPr>
        <w:br/>
      </w:r>
      <w:r>
        <w:rPr>
          <w:rFonts w:ascii="Arial" w:hAnsi="Arial" w:cs="Arial"/>
          <w:szCs w:val="21"/>
        </w:rPr>
        <w:t>（</w:t>
      </w:r>
      <w:r>
        <w:rPr>
          <w:rFonts w:ascii="Arial" w:hAnsi="Arial" w:cs="Arial"/>
          <w:szCs w:val="21"/>
        </w:rPr>
        <w:t>4</w:t>
      </w:r>
      <w:r>
        <w:rPr>
          <w:rFonts w:ascii="Arial" w:hAnsi="Arial" w:cs="Arial"/>
          <w:szCs w:val="21"/>
        </w:rPr>
        <w:t>）无正当理由，未按计划开展重大项目研究工作，或没有取得有重大影响的研究成果</w:t>
      </w:r>
      <w:r>
        <w:rPr>
          <w:rFonts w:ascii="Arial" w:hAnsi="Arial" w:cs="Arial"/>
          <w:szCs w:val="21"/>
        </w:rPr>
        <w:t>;</w:t>
      </w:r>
      <w:r>
        <w:rPr>
          <w:rFonts w:ascii="Arial" w:hAnsi="Arial" w:cs="Arial"/>
          <w:szCs w:val="21"/>
        </w:rPr>
        <w:br/>
      </w:r>
      <w:r>
        <w:rPr>
          <w:rFonts w:ascii="Arial" w:hAnsi="Arial" w:cs="Arial"/>
          <w:szCs w:val="21"/>
        </w:rPr>
        <w:t>（</w:t>
      </w:r>
      <w:r>
        <w:rPr>
          <w:rFonts w:ascii="Arial" w:hAnsi="Arial" w:cs="Arial"/>
          <w:szCs w:val="21"/>
        </w:rPr>
        <w:t>5</w:t>
      </w:r>
      <w:r>
        <w:rPr>
          <w:rFonts w:ascii="Arial" w:hAnsi="Arial" w:cs="Arial"/>
          <w:szCs w:val="21"/>
        </w:rPr>
        <w:t>）评估中有弄虚作假、谎报数据等现象</w:t>
      </w:r>
      <w:r>
        <w:rPr>
          <w:rFonts w:ascii="Arial" w:hAnsi="Arial" w:cs="Arial"/>
          <w:szCs w:val="21"/>
        </w:rPr>
        <w:t>;</w:t>
      </w:r>
      <w:r>
        <w:rPr>
          <w:rFonts w:ascii="Arial" w:hAnsi="Arial" w:cs="Arial"/>
          <w:szCs w:val="21"/>
        </w:rPr>
        <w:br/>
      </w:r>
      <w:r>
        <w:rPr>
          <w:rFonts w:ascii="Arial" w:hAnsi="Arial" w:cs="Arial"/>
          <w:szCs w:val="21"/>
        </w:rPr>
        <w:t>（</w:t>
      </w:r>
      <w:r>
        <w:rPr>
          <w:rFonts w:ascii="Arial" w:hAnsi="Arial" w:cs="Arial"/>
          <w:szCs w:val="21"/>
        </w:rPr>
        <w:t>6</w:t>
      </w:r>
      <w:r>
        <w:rPr>
          <w:rFonts w:ascii="Arial" w:hAnsi="Arial" w:cs="Arial"/>
          <w:szCs w:val="21"/>
        </w:rPr>
        <w:t>）重大项目成果存在抄袭剽窃问题和其他违反学术规范行为的</w:t>
      </w:r>
      <w:r>
        <w:rPr>
          <w:rFonts w:ascii="Arial" w:hAnsi="Arial" w:cs="Arial"/>
          <w:szCs w:val="21"/>
        </w:rPr>
        <w:t>;</w:t>
      </w:r>
      <w:r>
        <w:rPr>
          <w:rFonts w:ascii="Arial" w:hAnsi="Arial" w:cs="Arial"/>
          <w:szCs w:val="21"/>
        </w:rPr>
        <w:br/>
      </w:r>
      <w:r>
        <w:rPr>
          <w:rFonts w:ascii="Arial" w:hAnsi="Arial" w:cs="Arial"/>
          <w:szCs w:val="21"/>
        </w:rPr>
        <w:t>（</w:t>
      </w:r>
      <w:r>
        <w:rPr>
          <w:rFonts w:ascii="Arial" w:hAnsi="Arial" w:cs="Arial"/>
          <w:szCs w:val="21"/>
        </w:rPr>
        <w:t>7</w:t>
      </w:r>
      <w:r>
        <w:rPr>
          <w:rFonts w:ascii="Arial" w:hAnsi="Arial" w:cs="Arial"/>
          <w:szCs w:val="21"/>
        </w:rPr>
        <w:t>）经专家检查评估确认，其他高校同一研究方向的科研机构其整体研究水平和实力已超过现有重点研究基地。</w:t>
      </w:r>
    </w:p>
    <w:p w:rsidR="00EA4B92" w:rsidRDefault="00EA4B92" w:rsidP="00EA4B92">
      <w:pPr>
        <w:spacing w:before="150" w:after="100" w:afterAutospacing="1" w:line="432" w:lineRule="auto"/>
        <w:rPr>
          <w:szCs w:val="21"/>
        </w:rPr>
      </w:pPr>
      <w:r>
        <w:rPr>
          <w:rFonts w:ascii="Arial" w:hAnsi="Arial" w:cs="Arial"/>
          <w:szCs w:val="21"/>
        </w:rPr>
        <w:t>十三、附则</w:t>
      </w:r>
    </w:p>
    <w:p w:rsidR="00EA4B92" w:rsidRDefault="00EA4B92" w:rsidP="00D026A0">
      <w:pPr>
        <w:spacing w:before="150" w:after="100" w:afterAutospacing="1" w:line="432" w:lineRule="auto"/>
        <w:ind w:firstLineChars="200" w:firstLine="420"/>
        <w:rPr>
          <w:szCs w:val="21"/>
        </w:rPr>
      </w:pPr>
      <w:r>
        <w:rPr>
          <w:rFonts w:ascii="Arial" w:hAnsi="Arial" w:cs="Arial"/>
          <w:szCs w:val="21"/>
        </w:rPr>
        <w:t>本办法从发布之日起施行。各重点研究基地依托高校应根据本办法制订本高校的具体实施细则，并报教育部备案。各高校制定的实施细则和各重点研究基地制定的内部管理规章制度，不得与本办法冲突。</w:t>
      </w:r>
      <w:r>
        <w:rPr>
          <w:rFonts w:ascii="Arial" w:hAnsi="Arial" w:cs="Arial"/>
          <w:szCs w:val="21"/>
        </w:rPr>
        <w:br/>
      </w:r>
      <w:r w:rsidR="00D026A0">
        <w:rPr>
          <w:rFonts w:ascii="Arial" w:hAnsi="Arial" w:cs="Arial" w:hint="eastAsia"/>
          <w:szCs w:val="21"/>
        </w:rPr>
        <w:t xml:space="preserve">    </w:t>
      </w:r>
      <w:r>
        <w:rPr>
          <w:rFonts w:ascii="Arial" w:hAnsi="Arial" w:cs="Arial"/>
          <w:szCs w:val="21"/>
        </w:rPr>
        <w:t>普通高等学校人文社会科学重点研究基地，亦可称教育部人文社会科学重点研究基地。简称：重点研究基地。英文全称：</w:t>
      </w:r>
      <w:r>
        <w:rPr>
          <w:rFonts w:ascii="Arial" w:hAnsi="Arial" w:cs="Arial"/>
          <w:szCs w:val="21"/>
        </w:rPr>
        <w:t>Key Research Institute of Humanities and Social Sciences at Universities</w:t>
      </w:r>
      <w:r>
        <w:rPr>
          <w:rFonts w:ascii="Arial" w:hAnsi="Arial" w:cs="Arial"/>
          <w:szCs w:val="21"/>
        </w:rPr>
        <w:t>。英文简称：</w:t>
      </w:r>
      <w:r>
        <w:rPr>
          <w:rFonts w:ascii="Arial" w:hAnsi="Arial" w:cs="Arial"/>
          <w:szCs w:val="21"/>
        </w:rPr>
        <w:t>Key Research Institute</w:t>
      </w:r>
      <w:r>
        <w:rPr>
          <w:rFonts w:ascii="Arial" w:hAnsi="Arial" w:cs="Arial"/>
          <w:szCs w:val="21"/>
        </w:rPr>
        <w:t>，英文缩写：</w:t>
      </w:r>
      <w:r>
        <w:rPr>
          <w:rFonts w:ascii="Arial" w:hAnsi="Arial" w:cs="Arial"/>
          <w:szCs w:val="21"/>
        </w:rPr>
        <w:t>KRI</w:t>
      </w:r>
      <w:r>
        <w:rPr>
          <w:rFonts w:ascii="Arial" w:hAnsi="Arial" w:cs="Arial"/>
          <w:szCs w:val="21"/>
        </w:rPr>
        <w:t>。</w:t>
      </w:r>
      <w:r>
        <w:rPr>
          <w:rFonts w:ascii="Arial" w:hAnsi="Arial" w:cs="Arial"/>
          <w:szCs w:val="21"/>
        </w:rPr>
        <w:br/>
      </w:r>
      <w:r>
        <w:rPr>
          <w:rFonts w:ascii="Arial" w:hAnsi="Arial" w:cs="Arial"/>
          <w:szCs w:val="21"/>
        </w:rPr>
        <w:t>各重点研究基地对外称：普通高等学校（或教育部）人文社会科学重点研究基地</w:t>
      </w:r>
      <w:r>
        <w:rPr>
          <w:rFonts w:ascii="Arial" w:hAnsi="Arial" w:cs="Arial"/>
          <w:szCs w:val="21"/>
        </w:rPr>
        <w:t xml:space="preserve"> XX</w:t>
      </w:r>
      <w:r>
        <w:rPr>
          <w:rFonts w:ascii="Arial" w:hAnsi="Arial" w:cs="Arial"/>
          <w:szCs w:val="21"/>
        </w:rPr>
        <w:t>大学</w:t>
      </w:r>
      <w:r>
        <w:rPr>
          <w:rFonts w:ascii="Arial" w:hAnsi="Arial" w:cs="Arial"/>
          <w:szCs w:val="21"/>
        </w:rPr>
        <w:t>XX</w:t>
      </w:r>
      <w:r>
        <w:rPr>
          <w:rFonts w:ascii="Arial" w:hAnsi="Arial" w:cs="Arial"/>
          <w:szCs w:val="21"/>
        </w:rPr>
        <w:t>研究中心（所）。</w:t>
      </w:r>
      <w:r>
        <w:rPr>
          <w:rFonts w:ascii="Arial" w:hAnsi="Arial" w:cs="Arial"/>
          <w:szCs w:val="21"/>
        </w:rPr>
        <w:br/>
      </w:r>
      <w:r>
        <w:rPr>
          <w:rFonts w:ascii="Arial" w:hAnsi="Arial" w:cs="Arial"/>
          <w:szCs w:val="21"/>
        </w:rPr>
        <w:t>以上名称规范，在各重点研究基地的有关文件、文稿、书信以及对外联系中，可根据具体情况使用。</w:t>
      </w:r>
    </w:p>
    <w:p w:rsidR="00A91E6A" w:rsidRPr="00EA4B92" w:rsidRDefault="00A91E6A"/>
    <w:sectPr w:rsidR="00A91E6A" w:rsidRPr="00EA4B92"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4B92"/>
    <w:rsid w:val="00A91E6A"/>
    <w:rsid w:val="00C24687"/>
    <w:rsid w:val="00D026A0"/>
    <w:rsid w:val="00EA4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B92"/>
    <w:rPr>
      <w:strike w:val="0"/>
      <w:dstrike w:val="0"/>
      <w:color w:val="3A3A3A"/>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2013-02-25T03:01:00Z</dcterms:created>
  <dc:creator>computer</dc:creator>
  <lastModifiedBy>computer</lastModifiedBy>
  <dcterms:modified xsi:type="dcterms:W3CDTF">2013-02-25T03:04:00Z</dcterms:modified>
  <revision>3</revision>
</coreProperties>
</file>